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00" w:afterAutospacing="1" w:line="1000" w:lineRule="exact"/>
        <w:jc w:val="center"/>
        <w:rPr>
          <w:rFonts w:ascii="宋体" w:hAnsi="宋体"/>
          <w:color w:val="FF0000"/>
          <w:sz w:val="40"/>
          <w:szCs w:val="40"/>
        </w:rPr>
      </w:pPr>
      <w:r>
        <w:rPr>
          <w:rFonts w:hint="eastAsia" w:ascii="宋体" w:hAnsi="宋体"/>
          <w:color w:val="FF0000"/>
          <w:sz w:val="40"/>
          <w:szCs w:val="40"/>
        </w:rPr>
        <w:t>中国人民政治协商会议山东省济南市委员会</w:t>
      </w:r>
    </w:p>
    <w:p>
      <w:pPr>
        <w:spacing w:after="100" w:afterAutospacing="1" w:line="1200" w:lineRule="exact"/>
        <w:jc w:val="center"/>
        <w:rPr>
          <w:rFonts w:ascii="宋体" w:hAnsi="宋体"/>
          <w:b/>
          <w:color w:val="FF0000"/>
          <w:sz w:val="84"/>
          <w:szCs w:val="84"/>
        </w:rPr>
      </w:pPr>
      <w:r>
        <w:rPr>
          <w:rFonts w:hint="eastAsia" w:ascii="宋体" w:hAnsi="宋体"/>
          <w:b/>
          <w:color w:val="FF0000"/>
          <w:sz w:val="84"/>
          <w:szCs w:val="84"/>
        </w:rPr>
        <w:t>提    案</w:t>
      </w:r>
    </w:p>
    <w:p>
      <w:pPr>
        <w:spacing w:after="100" w:afterAutospacing="1" w:line="400" w:lineRule="exact"/>
        <w:jc w:val="left"/>
        <w:rPr>
          <w:rFonts w:ascii="宋体" w:hAnsi="宋体"/>
          <w:b/>
          <w:color w:val="FF0000"/>
          <w:sz w:val="84"/>
          <w:szCs w:val="84"/>
        </w:rPr>
      </w:pPr>
      <w:r>
        <w:rPr>
          <w:rFonts w:hint="eastAsia" w:ascii="仿宋_GB2312" w:hAnsi="宋体" w:eastAsia="仿宋_GB2312"/>
          <w:color w:val="FF0000"/>
          <w:sz w:val="32"/>
          <w:szCs w:val="32"/>
        </w:rPr>
        <w:t>提案编号：1510191</w:t>
      </w:r>
    </w:p>
    <w:tbl>
      <w:tblPr>
        <w:tblStyle w:val="6"/>
        <w:tblW w:w="10188" w:type="dxa"/>
        <w:jc w:val="center"/>
        <w:tblInd w:w="599" w:type="dxa"/>
        <w:tblBorders>
          <w:top w:val="single" w:color="C00000" w:sz="4" w:space="0"/>
          <w:left w:val="single" w:color="C00000" w:sz="4" w:space="0"/>
          <w:bottom w:val="single" w:color="C00000" w:sz="4" w:space="0"/>
          <w:right w:val="single" w:color="C00000" w:sz="4" w:space="0"/>
          <w:insideH w:val="single" w:color="C00000" w:sz="4" w:space="0"/>
          <w:insideV w:val="single" w:color="C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36"/>
        <w:gridCol w:w="2013"/>
        <w:gridCol w:w="1588"/>
        <w:gridCol w:w="1502"/>
        <w:gridCol w:w="3449"/>
      </w:tblGrid>
      <w:tr>
        <w:tblPrEx>
          <w:tblBorders>
            <w:top w:val="single" w:color="C00000" w:sz="4" w:space="0"/>
            <w:left w:val="single" w:color="C00000" w:sz="4" w:space="0"/>
            <w:bottom w:val="single" w:color="C00000" w:sz="4" w:space="0"/>
            <w:right w:val="single" w:color="C00000" w:sz="4" w:space="0"/>
            <w:insideH w:val="single" w:color="C00000" w:sz="4" w:space="0"/>
            <w:insideV w:val="single" w:color="C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636" w:type="dxa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FF0000"/>
                <w:sz w:val="30"/>
                <w:szCs w:val="30"/>
              </w:rPr>
              <w:t>案  由</w:t>
            </w:r>
          </w:p>
        </w:tc>
        <w:tc>
          <w:tcPr>
            <w:tcW w:w="8552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  <w:t>关于“打击非法黑油点，为政求稳、为民保安、为国聚财”的建议</w:t>
            </w:r>
          </w:p>
        </w:tc>
      </w:tr>
      <w:tr>
        <w:tblPrEx>
          <w:tblBorders>
            <w:top w:val="single" w:color="C00000" w:sz="4" w:space="0"/>
            <w:left w:val="single" w:color="C00000" w:sz="4" w:space="0"/>
            <w:bottom w:val="single" w:color="C00000" w:sz="4" w:space="0"/>
            <w:right w:val="single" w:color="C00000" w:sz="4" w:space="0"/>
            <w:insideH w:val="single" w:color="C00000" w:sz="4" w:space="0"/>
            <w:insideV w:val="single" w:color="C00000" w:sz="4" w:space="0"/>
          </w:tblBorders>
          <w:tblLayout w:type="fixed"/>
        </w:tblPrEx>
        <w:trPr>
          <w:trHeight w:val="800" w:hRule="atLeast"/>
          <w:jc w:val="center"/>
        </w:trPr>
        <w:tc>
          <w:tcPr>
            <w:tcW w:w="1636" w:type="dxa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FF0000"/>
                <w:sz w:val="30"/>
                <w:szCs w:val="30"/>
              </w:rPr>
              <w:t>提案者</w:t>
            </w:r>
          </w:p>
        </w:tc>
        <w:tc>
          <w:tcPr>
            <w:tcW w:w="2013" w:type="dxa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  <w:t>张群江</w:t>
            </w:r>
          </w:p>
        </w:tc>
        <w:tc>
          <w:tcPr>
            <w:tcW w:w="1588" w:type="dxa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FF0000"/>
                <w:sz w:val="30"/>
                <w:szCs w:val="30"/>
              </w:rPr>
              <w:t>工作单位</w:t>
            </w:r>
          </w:p>
        </w:tc>
        <w:tc>
          <w:tcPr>
            <w:tcW w:w="495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  <w:t>山东顺通石化有限公司董事长，济南总商会副会长</w:t>
            </w:r>
          </w:p>
        </w:tc>
      </w:tr>
      <w:tr>
        <w:tblPrEx>
          <w:tblBorders>
            <w:top w:val="single" w:color="C00000" w:sz="4" w:space="0"/>
            <w:left w:val="single" w:color="C00000" w:sz="4" w:space="0"/>
            <w:bottom w:val="single" w:color="C00000" w:sz="4" w:space="0"/>
            <w:right w:val="single" w:color="C00000" w:sz="4" w:space="0"/>
            <w:insideH w:val="single" w:color="C00000" w:sz="4" w:space="0"/>
            <w:insideV w:val="single" w:color="C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636" w:type="dxa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FF0000"/>
                <w:sz w:val="30"/>
                <w:szCs w:val="30"/>
              </w:rPr>
              <w:t>办公电话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  <w:t/>
            </w:r>
          </w:p>
        </w:tc>
        <w:tc>
          <w:tcPr>
            <w:tcW w:w="1502" w:type="dxa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FF0000"/>
                <w:sz w:val="30"/>
                <w:szCs w:val="30"/>
              </w:rPr>
              <w:t>移动电话</w:t>
            </w:r>
          </w:p>
        </w:tc>
        <w:tc>
          <w:tcPr>
            <w:tcW w:w="3449" w:type="dxa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  <w:t>15864780777</w:t>
            </w:r>
          </w:p>
        </w:tc>
      </w:tr>
      <w:tr>
        <w:tblPrEx>
          <w:tblBorders>
            <w:top w:val="single" w:color="C00000" w:sz="4" w:space="0"/>
            <w:left w:val="single" w:color="C00000" w:sz="4" w:space="0"/>
            <w:bottom w:val="single" w:color="C00000" w:sz="4" w:space="0"/>
            <w:right w:val="single" w:color="C00000" w:sz="4" w:space="0"/>
            <w:insideH w:val="single" w:color="C00000" w:sz="4" w:space="0"/>
            <w:insideV w:val="single" w:color="C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636" w:type="dxa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FF0000"/>
                <w:sz w:val="30"/>
                <w:szCs w:val="30"/>
              </w:rPr>
              <w:t>电子邮箱</w:t>
            </w:r>
          </w:p>
        </w:tc>
        <w:tc>
          <w:tcPr>
            <w:tcW w:w="360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  <w:t/>
            </w:r>
          </w:p>
        </w:tc>
        <w:tc>
          <w:tcPr>
            <w:tcW w:w="150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FF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FF0000"/>
                <w:sz w:val="30"/>
                <w:szCs w:val="30"/>
              </w:rPr>
              <w:t>提</w:t>
            </w:r>
            <w:r>
              <w:rPr>
                <w:rFonts w:ascii="仿宋_GB2312" w:hAnsi="宋体" w:eastAsia="仿宋_GB2312"/>
                <w:color w:val="FF0000"/>
                <w:sz w:val="30"/>
                <w:szCs w:val="30"/>
              </w:rPr>
              <w:t>案内容是否公开</w:t>
            </w:r>
          </w:p>
        </w:tc>
        <w:tc>
          <w:tcPr>
            <w:tcW w:w="3449" w:type="dxa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C00000" w:sz="4" w:space="0"/>
            <w:left w:val="single" w:color="C00000" w:sz="4" w:space="0"/>
            <w:bottom w:val="single" w:color="C00000" w:sz="4" w:space="0"/>
            <w:right w:val="single" w:color="C00000" w:sz="4" w:space="0"/>
            <w:insideH w:val="single" w:color="C00000" w:sz="4" w:space="0"/>
            <w:insideV w:val="single" w:color="C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636" w:type="dxa"/>
            <w:vAlign w:val="center"/>
          </w:tcPr>
          <w:p>
            <w:pPr>
              <w:rPr>
                <w:rFonts w:ascii="仿宋_GB2312" w:hAnsi="宋体" w:eastAsia="仿宋_GB2312"/>
                <w:color w:val="FF0000"/>
                <w:spacing w:val="-8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FF0000"/>
                <w:sz w:val="30"/>
                <w:szCs w:val="30"/>
              </w:rPr>
              <w:t>联名人</w:t>
            </w:r>
          </w:p>
        </w:tc>
        <w:tc>
          <w:tcPr>
            <w:tcW w:w="8552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  <w:t/>
            </w:r>
          </w:p>
        </w:tc>
      </w:tr>
    </w:tbl>
    <w:p>
      <w:pPr>
        <w:jc w:val="center"/>
        <w:rPr>
          <w:rFonts w:ascii="黑体" w:hAnsi="宋体" w:eastAsia="黑体"/>
          <w:color w:val="FF0000"/>
          <w:sz w:val="28"/>
          <w:szCs w:val="28"/>
        </w:rPr>
      </w:pPr>
    </w:p>
    <w:p>
      <w:pPr>
        <w:jc w:val="center"/>
        <w:rPr>
          <w:rFonts w:ascii="黑体" w:hAnsi="宋体" w:eastAsia="黑体"/>
          <w:color w:val="FF0000"/>
          <w:sz w:val="28"/>
          <w:szCs w:val="28"/>
        </w:rPr>
      </w:pPr>
      <w:r>
        <w:rPr>
          <w:rFonts w:hint="eastAsia" w:ascii="黑体" w:hAnsi="宋体" w:eastAsia="黑体"/>
          <w:color w:val="FF0000"/>
          <w:sz w:val="28"/>
          <w:szCs w:val="28"/>
        </w:rPr>
        <w:t>以下内容由提案审查机构填写</w:t>
      </w:r>
    </w:p>
    <w:tbl>
      <w:tblPr>
        <w:tblStyle w:val="6"/>
        <w:tblW w:w="10140" w:type="dxa"/>
        <w:jc w:val="center"/>
        <w:tblInd w:w="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61"/>
        <w:gridCol w:w="8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29" w:hRule="atLeast"/>
          <w:jc w:val="center"/>
        </w:trPr>
        <w:tc>
          <w:tcPr>
            <w:tcW w:w="1661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8"/>
                <w:szCs w:val="28"/>
                <w:lang w:val="en-US" w:eastAsia="zh-CN"/>
              </w:rPr>
              <w:t>承办单位</w:t>
            </w:r>
          </w:p>
        </w:tc>
        <w:tc>
          <w:tcPr>
            <w:tcW w:w="8479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>
            <w:pPr>
              <w:ind w:right="560"/>
              <w:jc w:val="both"/>
              <w:rPr>
                <w:rFonts w:hint="eastAsia" w:ascii="仿宋_GB2312" w:hAnsi="宋体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8"/>
                <w:szCs w:val="28"/>
                <w:lang w:val="en-US" w:eastAsia="zh-CN"/>
              </w:rPr>
              <w:t>市市场监督管理局主办      市公安局;市商务局;市城乡交通运输局;市应急管理局会办</w:t>
            </w:r>
            <w:bookmarkStart w:id="0" w:name="_GoBack"/>
            <w:bookmarkEnd w:id="0"/>
          </w:p>
        </w:tc>
      </w:tr>
    </w:tbl>
    <w:p>
      <w:pPr>
        <w:rPr>
          <w:vanish/>
          <w:color w:val="FF0000"/>
        </w:rPr>
      </w:pPr>
    </w:p>
    <w:p>
      <w:pPr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rPr>
          <w:rFonts w:ascii="仿宋_GB2312" w:hAnsi="宋体" w:eastAsia="仿宋_GB2312"/>
          <w:color w:val="FF0000"/>
          <w:sz w:val="28"/>
          <w:szCs w:val="28"/>
        </w:rPr>
      </w:pPr>
    </w:p>
    <w:tbl>
      <w:tblPr>
        <w:tblStyle w:val="6"/>
        <w:tblW w:w="10188" w:type="dxa"/>
        <w:jc w:val="center"/>
        <w:tblInd w:w="599" w:type="dxa"/>
        <w:tblBorders>
          <w:top w:val="single" w:color="C00000" w:sz="4" w:space="0"/>
          <w:left w:val="single" w:color="C00000" w:sz="4" w:space="0"/>
          <w:bottom w:val="single" w:color="C00000" w:sz="4" w:space="0"/>
          <w:right w:val="single" w:color="C00000" w:sz="4" w:space="0"/>
          <w:insideH w:val="single" w:color="C00000" w:sz="4" w:space="0"/>
          <w:insideV w:val="single" w:color="C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77"/>
        <w:gridCol w:w="8411"/>
      </w:tblGrid>
      <w:tr>
        <w:tblPrEx>
          <w:tblBorders>
            <w:top w:val="single" w:color="C00000" w:sz="4" w:space="0"/>
            <w:left w:val="single" w:color="C00000" w:sz="4" w:space="0"/>
            <w:bottom w:val="single" w:color="C00000" w:sz="4" w:space="0"/>
            <w:right w:val="single" w:color="C00000" w:sz="4" w:space="0"/>
            <w:insideH w:val="single" w:color="C00000" w:sz="4" w:space="0"/>
            <w:insideV w:val="single" w:color="C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FF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FF0000"/>
                <w:sz w:val="30"/>
                <w:szCs w:val="30"/>
              </w:rPr>
              <w:t>提</w:t>
            </w:r>
            <w:r>
              <w:rPr>
                <w:rFonts w:ascii="黑体" w:hAnsi="黑体" w:eastAsia="黑体"/>
                <w:color w:val="FF0000"/>
                <w:sz w:val="30"/>
                <w:szCs w:val="30"/>
              </w:rPr>
              <w:t>案</w:t>
            </w:r>
            <w:r>
              <w:rPr>
                <w:rFonts w:hint="eastAsia" w:ascii="黑体" w:hAnsi="黑体" w:eastAsia="黑体"/>
                <w:color w:val="FF0000"/>
                <w:sz w:val="30"/>
                <w:szCs w:val="30"/>
              </w:rPr>
              <w:t>的</w:t>
            </w:r>
            <w:r>
              <w:rPr>
                <w:rFonts w:ascii="黑体" w:hAnsi="黑体" w:eastAsia="黑体"/>
                <w:color w:val="FF0000"/>
                <w:sz w:val="30"/>
                <w:szCs w:val="30"/>
              </w:rPr>
              <w:t>重点</w:t>
            </w:r>
            <w:r>
              <w:rPr>
                <w:rFonts w:hint="eastAsia" w:ascii="黑体" w:hAnsi="黑体" w:eastAsia="黑体"/>
                <w:color w:val="FF0000"/>
                <w:sz w:val="30"/>
                <w:szCs w:val="30"/>
              </w:rPr>
              <w:t>建议</w:t>
            </w:r>
            <w:r>
              <w:rPr>
                <w:rFonts w:ascii="黑体" w:hAnsi="黑体" w:eastAsia="黑体"/>
                <w:color w:val="FF0000"/>
                <w:sz w:val="30"/>
                <w:szCs w:val="30"/>
              </w:rPr>
              <w:t>清单</w:t>
            </w:r>
          </w:p>
        </w:tc>
        <w:tc>
          <w:tcPr>
            <w:tcW w:w="8411" w:type="dxa"/>
            <w:vAlign w:val="top"/>
          </w:tcPr>
          <w:p>
            <w:pPr>
              <w:spacing w:line="800" w:lineRule="exact"/>
              <w:rPr>
                <w:rFonts w:ascii="仿宋_GB2312" w:hAnsi="宋体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  <w:t>1.联合执法，形成合力，以扫黑除恶强大态势重拳出击，严禁出现“一抓就关，一松就现”，避免死灰复燃。</w:t>
            </w:r>
          </w:p>
          <w:p>
            <w:pPr>
              <w:spacing w:line="800" w:lineRule="exact"/>
              <w:rPr>
                <w:rFonts w:ascii="仿宋_GB2312" w:hAnsi="宋体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  <w:t>2.列入基层政府部门工作业绩考核，纪检监察部门严查执法过程中违法犯罪行为，扫除一切保护伞。</w:t>
            </w:r>
          </w:p>
          <w:p>
            <w:pPr>
              <w:spacing w:line="800" w:lineRule="exact"/>
              <w:rPr>
                <w:rFonts w:ascii="仿宋_GB2312" w:hAnsi="宋体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  <w:t>3.加强宣传，让市民了解黑油点的危害性，引导公众自觉抵制“黑油”。</w:t>
            </w:r>
          </w:p>
          <w:p>
            <w:pPr>
              <w:spacing w:line="800" w:lineRule="exact"/>
              <w:rPr>
                <w:rFonts w:ascii="仿宋_GB2312" w:hAnsi="宋体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  <w:t>4.广泛发动群众，举报重奖，形成露头即打的高压态势，打赢一场人民战争。</w:t>
            </w:r>
          </w:p>
        </w:tc>
      </w:tr>
      <w:tr>
        <w:tblPrEx>
          <w:tblBorders>
            <w:top w:val="single" w:color="C00000" w:sz="4" w:space="0"/>
            <w:left w:val="single" w:color="C00000" w:sz="4" w:space="0"/>
            <w:bottom w:val="single" w:color="C00000" w:sz="4" w:space="0"/>
            <w:right w:val="single" w:color="C00000" w:sz="4" w:space="0"/>
            <w:insideH w:val="single" w:color="C00000" w:sz="4" w:space="0"/>
            <w:insideV w:val="single" w:color="C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0188" w:type="dxa"/>
            <w:gridSpan w:val="2"/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FF0000"/>
                <w:sz w:val="28"/>
                <w:szCs w:val="28"/>
              </w:rPr>
              <w:t>注：“提</w:t>
            </w:r>
            <w:r>
              <w:rPr>
                <w:rFonts w:ascii="黑体" w:hAnsi="黑体" w:eastAsia="黑体"/>
                <w:color w:val="FF0000"/>
                <w:sz w:val="28"/>
                <w:szCs w:val="28"/>
              </w:rPr>
              <w:t>案</w:t>
            </w:r>
            <w:r>
              <w:rPr>
                <w:rFonts w:hint="eastAsia" w:ascii="黑体" w:hAnsi="黑体" w:eastAsia="黑体"/>
                <w:color w:val="FF0000"/>
                <w:sz w:val="28"/>
                <w:szCs w:val="28"/>
              </w:rPr>
              <w:t>的</w:t>
            </w:r>
            <w:r>
              <w:rPr>
                <w:rFonts w:ascii="黑体" w:hAnsi="黑体" w:eastAsia="黑体"/>
                <w:color w:val="FF0000"/>
                <w:sz w:val="28"/>
                <w:szCs w:val="28"/>
              </w:rPr>
              <w:t>重点</w:t>
            </w:r>
            <w:r>
              <w:rPr>
                <w:rFonts w:hint="eastAsia" w:ascii="黑体" w:hAnsi="黑体" w:eastAsia="黑体"/>
                <w:color w:val="FF0000"/>
                <w:sz w:val="28"/>
                <w:szCs w:val="28"/>
              </w:rPr>
              <w:t>建议</w:t>
            </w:r>
            <w:r>
              <w:rPr>
                <w:rFonts w:ascii="黑体" w:hAnsi="黑体" w:eastAsia="黑体"/>
                <w:color w:val="FF0000"/>
                <w:sz w:val="28"/>
                <w:szCs w:val="28"/>
              </w:rPr>
              <w:t>清单</w:t>
            </w:r>
            <w:r>
              <w:rPr>
                <w:rFonts w:hint="eastAsia" w:ascii="黑体" w:hAnsi="黑体" w:eastAsia="黑体"/>
                <w:color w:val="FF0000"/>
                <w:sz w:val="28"/>
                <w:szCs w:val="28"/>
              </w:rPr>
              <w:t>”是市政协进一步提高</w:t>
            </w:r>
            <w:r>
              <w:rPr>
                <w:rFonts w:ascii="黑体" w:hAnsi="黑体" w:eastAsia="黑体"/>
                <w:color w:val="FF0000"/>
                <w:sz w:val="28"/>
                <w:szCs w:val="28"/>
              </w:rPr>
              <w:t>提案质量</w:t>
            </w:r>
            <w:r>
              <w:rPr>
                <w:rFonts w:hint="eastAsia" w:ascii="黑体" w:hAnsi="黑体" w:eastAsia="黑体"/>
                <w:color w:val="FF0000"/>
                <w:sz w:val="28"/>
                <w:szCs w:val="28"/>
              </w:rPr>
              <w:t>和</w:t>
            </w:r>
            <w:r>
              <w:rPr>
                <w:rFonts w:ascii="黑体" w:hAnsi="黑体" w:eastAsia="黑体"/>
                <w:color w:val="FF0000"/>
                <w:sz w:val="28"/>
                <w:szCs w:val="28"/>
              </w:rPr>
              <w:t>提案办理针对性的创新</w:t>
            </w:r>
            <w:r>
              <w:rPr>
                <w:rFonts w:hint="eastAsia" w:ascii="黑体" w:hAnsi="黑体" w:eastAsia="黑体"/>
                <w:color w:val="FF0000"/>
                <w:sz w:val="28"/>
                <w:szCs w:val="28"/>
              </w:rPr>
              <w:t>实践</w:t>
            </w:r>
            <w:r>
              <w:rPr>
                <w:rFonts w:ascii="黑体" w:hAnsi="黑体" w:eastAsia="黑体"/>
                <w:color w:val="FF0000"/>
                <w:sz w:val="28"/>
                <w:szCs w:val="28"/>
              </w:rPr>
              <w:t>，</w:t>
            </w:r>
            <w:r>
              <w:rPr>
                <w:rFonts w:hint="eastAsia" w:ascii="黑体" w:hAnsi="黑体" w:eastAsia="黑体"/>
                <w:color w:val="FF0000"/>
                <w:sz w:val="28"/>
                <w:szCs w:val="28"/>
              </w:rPr>
              <w:t>请</w:t>
            </w:r>
            <w:r>
              <w:rPr>
                <w:rFonts w:ascii="黑体" w:hAnsi="黑体" w:eastAsia="黑体"/>
                <w:color w:val="FF0000"/>
                <w:sz w:val="28"/>
                <w:szCs w:val="28"/>
              </w:rPr>
              <w:t>提案者</w:t>
            </w:r>
            <w:r>
              <w:rPr>
                <w:rFonts w:hint="eastAsia" w:ascii="黑体" w:hAnsi="黑体" w:eastAsia="黑体"/>
                <w:color w:val="FF0000"/>
                <w:sz w:val="28"/>
                <w:szCs w:val="28"/>
              </w:rPr>
              <w:t>认真</w:t>
            </w:r>
            <w:r>
              <w:rPr>
                <w:rFonts w:ascii="黑体" w:hAnsi="黑体" w:eastAsia="黑体"/>
                <w:color w:val="FF0000"/>
                <w:sz w:val="28"/>
                <w:szCs w:val="28"/>
              </w:rPr>
              <w:t>梳理</w:t>
            </w:r>
            <w:r>
              <w:rPr>
                <w:rFonts w:hint="eastAsia" w:ascii="黑体" w:hAnsi="黑体" w:eastAsia="黑体"/>
                <w:color w:val="FF0000"/>
                <w:sz w:val="28"/>
                <w:szCs w:val="28"/>
              </w:rPr>
              <w:t>您</w:t>
            </w:r>
            <w:r>
              <w:rPr>
                <w:rFonts w:ascii="黑体" w:hAnsi="黑体" w:eastAsia="黑体"/>
                <w:color w:val="FF0000"/>
                <w:sz w:val="28"/>
                <w:szCs w:val="28"/>
              </w:rPr>
              <w:t>提案中</w:t>
            </w:r>
            <w:r>
              <w:rPr>
                <w:rFonts w:hint="eastAsia" w:ascii="黑体" w:hAnsi="黑体" w:eastAsia="黑体"/>
                <w:color w:val="FF0000"/>
                <w:sz w:val="28"/>
                <w:szCs w:val="28"/>
              </w:rPr>
              <w:t>的各项</w:t>
            </w:r>
            <w:r>
              <w:rPr>
                <w:rFonts w:ascii="黑体" w:hAnsi="黑体" w:eastAsia="黑体"/>
                <w:color w:val="FF0000"/>
                <w:sz w:val="28"/>
                <w:szCs w:val="28"/>
              </w:rPr>
              <w:t>建议</w:t>
            </w:r>
            <w:r>
              <w:rPr>
                <w:rFonts w:hint="eastAsia" w:ascii="黑体" w:hAnsi="黑体" w:eastAsia="黑体"/>
                <w:color w:val="FF0000"/>
                <w:sz w:val="28"/>
                <w:szCs w:val="28"/>
              </w:rPr>
              <w:t>，筛选</w:t>
            </w:r>
            <w:r>
              <w:rPr>
                <w:rFonts w:ascii="黑体" w:hAnsi="黑体" w:eastAsia="黑体"/>
                <w:color w:val="FF0000"/>
                <w:sz w:val="28"/>
                <w:szCs w:val="28"/>
              </w:rPr>
              <w:t>出</w:t>
            </w:r>
            <w:r>
              <w:rPr>
                <w:rFonts w:hint="eastAsia" w:ascii="黑体" w:hAnsi="黑体" w:eastAsia="黑体"/>
                <w:color w:val="FF0000"/>
                <w:sz w:val="28"/>
                <w:szCs w:val="28"/>
              </w:rPr>
              <w:t>1至2条</w:t>
            </w:r>
            <w:r>
              <w:rPr>
                <w:rFonts w:ascii="黑体" w:hAnsi="黑体" w:eastAsia="黑体"/>
                <w:color w:val="FF0000"/>
                <w:sz w:val="28"/>
                <w:szCs w:val="28"/>
              </w:rPr>
              <w:t>重点建议</w:t>
            </w:r>
            <w:r>
              <w:rPr>
                <w:rFonts w:hint="eastAsia" w:ascii="黑体" w:hAnsi="黑体" w:eastAsia="黑体"/>
                <w:color w:val="FF0000"/>
                <w:sz w:val="28"/>
                <w:szCs w:val="28"/>
              </w:rPr>
              <w:t>或需</w:t>
            </w:r>
            <w:r>
              <w:rPr>
                <w:rFonts w:ascii="黑体" w:hAnsi="黑体" w:eastAsia="黑体"/>
                <w:color w:val="FF0000"/>
                <w:sz w:val="28"/>
                <w:szCs w:val="28"/>
              </w:rPr>
              <w:t>解决的重点问题</w:t>
            </w:r>
            <w:r>
              <w:rPr>
                <w:rFonts w:hint="eastAsia" w:ascii="黑体" w:hAnsi="黑体" w:eastAsia="黑体"/>
                <w:color w:val="FF0000"/>
                <w:sz w:val="28"/>
                <w:szCs w:val="28"/>
              </w:rPr>
              <w:t>（每条限50字以</w:t>
            </w:r>
            <w:r>
              <w:rPr>
                <w:rFonts w:ascii="黑体" w:hAnsi="黑体" w:eastAsia="黑体"/>
                <w:color w:val="FF0000"/>
                <w:sz w:val="28"/>
                <w:szCs w:val="28"/>
              </w:rPr>
              <w:t>内），</w:t>
            </w:r>
            <w:r>
              <w:rPr>
                <w:rFonts w:hint="eastAsia" w:ascii="黑体" w:hAnsi="黑体" w:eastAsia="黑体"/>
                <w:color w:val="FF0000"/>
                <w:sz w:val="28"/>
                <w:szCs w:val="28"/>
              </w:rPr>
              <w:t>便于承办</w:t>
            </w:r>
            <w:r>
              <w:rPr>
                <w:rFonts w:ascii="黑体" w:hAnsi="黑体" w:eastAsia="黑体"/>
                <w:color w:val="FF0000"/>
                <w:sz w:val="28"/>
                <w:szCs w:val="28"/>
              </w:rPr>
              <w:t>单位重点办理、增强</w:t>
            </w:r>
            <w:r>
              <w:rPr>
                <w:rFonts w:hint="eastAsia" w:ascii="黑体" w:hAnsi="黑体" w:eastAsia="黑体"/>
                <w:color w:val="FF0000"/>
                <w:sz w:val="28"/>
                <w:szCs w:val="28"/>
              </w:rPr>
              <w:t>办理</w:t>
            </w:r>
            <w:r>
              <w:rPr>
                <w:rFonts w:ascii="黑体" w:hAnsi="黑体" w:eastAsia="黑体"/>
                <w:color w:val="FF0000"/>
                <w:sz w:val="28"/>
                <w:szCs w:val="28"/>
              </w:rPr>
              <w:t>实效。</w:t>
            </w:r>
          </w:p>
        </w:tc>
      </w:tr>
    </w:tbl>
    <w:p>
      <w:pPr>
        <w:rPr>
          <w:rFonts w:ascii="仿宋_GB2312" w:hAnsi="宋体" w:eastAsia="仿宋_GB2312"/>
          <w:color w:val="FF0000"/>
          <w:sz w:val="28"/>
          <w:szCs w:val="28"/>
        </w:rPr>
      </w:pPr>
    </w:p>
    <w:p/>
    <w:p w:rsidR="0026070F" w:rsidRPr="00EA134B" w:rsidRDefault="0026070F" w:rsidP="00EA134B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Chars="200" w:firstLine="723"/>
        <w:jc w:val="center"/>
        <w:rPr>
          <w:rFonts w:asciiTheme="minorEastAsia" w:eastAsiaTheme="minorEastAsia" w:hAnsiTheme="minorEastAsia" w:cs="仿宋"/>
          <w:b/>
          <w:color w:val="000000"/>
          <w:sz w:val="36"/>
          <w:szCs w:val="36"/>
        </w:rPr>
      </w:pPr>
      <w:r w:rsidRPr="00EA134B">
        <w:rPr>
          <w:rFonts w:asciiTheme="minorEastAsia" w:eastAsiaTheme="minorEastAsia" w:hAnsiTheme="minorEastAsia" w:cs="仿宋" w:hint="eastAsia"/>
          <w:b/>
          <w:color w:val="000000"/>
          <w:sz w:val="36"/>
          <w:szCs w:val="36"/>
        </w:rPr>
        <w:t>关于“打击非法黑油点，为政求稳、为民保安、为国聚财”的建议</w:t>
      </w:r>
    </w:p>
    <w:p w:rsidR="0026070F" w:rsidRPr="00E76063" w:rsidRDefault="0026070F" w:rsidP="00E76063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 w:rsidRPr="00E76063">
        <w:rPr>
          <w:rFonts w:ascii="仿宋" w:eastAsia="仿宋" w:hAnsi="仿宋" w:cs="仿宋" w:hint="eastAsia"/>
          <w:color w:val="000000"/>
          <w:sz w:val="32"/>
          <w:szCs w:val="32"/>
        </w:rPr>
        <w:t>近几年来，市、区两级政府部门打击非法黑油点力度不断增强，取得显著效果，但隐蔽黑油点、流动售油车仍时有出现或间断非法经营。非法黑油点潜藏着极大的社会危害，且打击难度大，需综合整理、长期治理。</w:t>
      </w:r>
    </w:p>
    <w:p w:rsidR="0026070F" w:rsidRPr="00FD566C" w:rsidRDefault="0026070F" w:rsidP="00FD566C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 w:rsidRPr="00FD566C">
        <w:rPr>
          <w:rFonts w:ascii="仿宋" w:eastAsia="仿宋" w:hAnsi="仿宋" w:cs="仿宋" w:hint="eastAsia"/>
          <w:color w:val="000000"/>
          <w:sz w:val="32"/>
          <w:szCs w:val="32"/>
        </w:rPr>
        <w:t>非法黑油点存在的危害：</w:t>
      </w:r>
    </w:p>
    <w:p w:rsidR="0026070F" w:rsidRPr="00EA134B" w:rsidRDefault="0026070F" w:rsidP="00EA134B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仿宋"/>
          <w:color w:val="000000"/>
          <w:sz w:val="32"/>
          <w:szCs w:val="32"/>
        </w:rPr>
      </w:pPr>
      <w:r w:rsidRPr="00EA134B">
        <w:rPr>
          <w:rFonts w:ascii="黑体" w:eastAsia="黑体" w:hAnsi="黑体" w:cs="仿宋" w:hint="eastAsia"/>
          <w:color w:val="000000"/>
          <w:sz w:val="32"/>
          <w:szCs w:val="32"/>
        </w:rPr>
        <w:t>一是给社会稳定及反恐工作带来一定不利因素</w:t>
      </w:r>
    </w:p>
    <w:p w:rsidR="0026070F" w:rsidRPr="00E76063" w:rsidRDefault="0026070F" w:rsidP="00E76063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 w:rsidRPr="00E76063">
        <w:rPr>
          <w:rFonts w:ascii="仿宋" w:eastAsia="仿宋" w:hAnsi="仿宋" w:cs="仿宋" w:hint="eastAsia"/>
          <w:color w:val="000000"/>
          <w:sz w:val="32"/>
          <w:szCs w:val="32"/>
        </w:rPr>
        <w:t>非法黑油点以盈利为目的，不像正规加油站能严格遵守相关规定，对售出的汽油进行身份及车牌登记。非法汽油的销售使不法分子有机可乘，极易被违法犯罪分子所利用，给社会稳定、公众安全及反恐工作带来恶劣影响。特别是中国共产党二十大将于下半年召开，社会稳定及安定工作更显其重要性。</w:t>
      </w:r>
    </w:p>
    <w:p w:rsidR="0026070F" w:rsidRPr="00EA134B" w:rsidRDefault="0026070F" w:rsidP="00EA134B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仿宋"/>
          <w:color w:val="000000"/>
          <w:sz w:val="32"/>
          <w:szCs w:val="32"/>
        </w:rPr>
      </w:pPr>
      <w:r w:rsidRPr="00EA134B">
        <w:rPr>
          <w:rFonts w:ascii="黑体" w:eastAsia="黑体" w:hAnsi="黑体" w:cs="仿宋" w:hint="eastAsia"/>
          <w:color w:val="000000"/>
          <w:sz w:val="32"/>
          <w:szCs w:val="32"/>
        </w:rPr>
        <w:t>二是给广大人民群众生命安全带来极大隐患</w:t>
      </w:r>
    </w:p>
    <w:p w:rsidR="0026070F" w:rsidRPr="00E76063" w:rsidRDefault="0026070F" w:rsidP="00E76063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 w:rsidRPr="00E76063">
        <w:rPr>
          <w:rFonts w:ascii="仿宋" w:eastAsia="仿宋" w:hAnsi="仿宋" w:cs="仿宋" w:hint="eastAsia"/>
          <w:color w:val="000000"/>
          <w:sz w:val="32"/>
          <w:szCs w:val="32"/>
        </w:rPr>
        <w:t>散装汽油的随意销售、存放，甚至是流动的小面包车、小轿车以“快递式服务”进入小区送售，使可燃性极高的汽油失去了管控，极易造成周边居住人群人身安全危害。黑油窝点、流动黑加油车设施简陋且没有任何消防安全防护设备，没有油气回收专业设备，安全隐患巨大，一旦发生火灾或爆炸将造成人员伤亡等严重后果。</w:t>
      </w:r>
    </w:p>
    <w:p w:rsidR="0026070F" w:rsidRPr="00EA134B" w:rsidRDefault="0026070F" w:rsidP="00EA134B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仿宋"/>
          <w:color w:val="000000"/>
          <w:sz w:val="32"/>
          <w:szCs w:val="32"/>
        </w:rPr>
      </w:pPr>
      <w:r w:rsidRPr="00EA134B">
        <w:rPr>
          <w:rFonts w:ascii="黑体" w:eastAsia="黑体" w:hAnsi="黑体" w:cs="仿宋" w:hint="eastAsia"/>
          <w:color w:val="000000"/>
          <w:sz w:val="32"/>
          <w:szCs w:val="32"/>
        </w:rPr>
        <w:t>三是对“碳中和”的推行带来不利影响</w:t>
      </w:r>
    </w:p>
    <w:p w:rsidR="0026070F" w:rsidRPr="00E76063" w:rsidRDefault="0026070F" w:rsidP="00E76063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 w:rsidRPr="00E76063">
        <w:rPr>
          <w:rFonts w:ascii="仿宋" w:eastAsia="仿宋" w:hAnsi="仿宋" w:cs="仿宋" w:hint="eastAsia"/>
          <w:color w:val="000000"/>
          <w:sz w:val="32"/>
          <w:szCs w:val="32"/>
        </w:rPr>
        <w:t>“黑油”大多是达不到国家标准要求的“非标油”，硫含量高于国标100-500倍，极易造成车辆燃油系统的损害，</w:t>
      </w:r>
      <w:r w:rsidRPr="00E76063"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超标排放对大气环境造成严重污染。</w:t>
      </w:r>
    </w:p>
    <w:p w:rsidR="0026070F" w:rsidRPr="00EA134B" w:rsidRDefault="0026070F" w:rsidP="00EA134B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仿宋"/>
          <w:color w:val="000000"/>
          <w:sz w:val="32"/>
          <w:szCs w:val="32"/>
        </w:rPr>
      </w:pPr>
      <w:r w:rsidRPr="00EA134B">
        <w:rPr>
          <w:rFonts w:ascii="黑体" w:eastAsia="黑体" w:hAnsi="黑体" w:cs="仿宋" w:hint="eastAsia"/>
          <w:color w:val="000000"/>
          <w:sz w:val="32"/>
          <w:szCs w:val="32"/>
        </w:rPr>
        <w:t>四是影响政府税收，破坏了健康的市场环境</w:t>
      </w:r>
    </w:p>
    <w:p w:rsidR="0026070F" w:rsidRPr="00E76063" w:rsidRDefault="0026070F" w:rsidP="00E76063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 w:rsidRPr="00E76063">
        <w:rPr>
          <w:rFonts w:ascii="仿宋" w:eastAsia="仿宋" w:hAnsi="仿宋" w:cs="仿宋" w:hint="eastAsia"/>
          <w:color w:val="000000"/>
          <w:sz w:val="32"/>
          <w:szCs w:val="32"/>
        </w:rPr>
        <w:t>黑油点没有正规加油站税控系统，通过逃避监管偷逃税收，给地方财政带来一定损失。同时非法黑油点的存在，严重扰乱了成品油市场经营秩序，对合法经营零售企业造成极大不公。</w:t>
      </w:r>
    </w:p>
    <w:p w:rsidR="0026070F" w:rsidRPr="00FD566C" w:rsidRDefault="0026070F" w:rsidP="00FD566C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 w:rsidRPr="00FD566C">
        <w:rPr>
          <w:rFonts w:ascii="仿宋" w:eastAsia="仿宋" w:hAnsi="仿宋" w:cs="仿宋" w:hint="eastAsia"/>
          <w:color w:val="000000"/>
          <w:sz w:val="32"/>
          <w:szCs w:val="32"/>
        </w:rPr>
        <w:t>实施效果：</w:t>
      </w:r>
    </w:p>
    <w:p w:rsidR="0026070F" w:rsidRPr="00EA134B" w:rsidRDefault="0026070F" w:rsidP="00EA134B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仿宋"/>
          <w:color w:val="000000"/>
          <w:sz w:val="32"/>
          <w:szCs w:val="32"/>
        </w:rPr>
      </w:pPr>
      <w:r w:rsidRPr="00EA134B">
        <w:rPr>
          <w:rFonts w:ascii="黑体" w:eastAsia="黑体" w:hAnsi="黑体" w:cs="仿宋" w:hint="eastAsia"/>
          <w:color w:val="000000"/>
          <w:sz w:val="32"/>
          <w:szCs w:val="32"/>
        </w:rPr>
        <w:t>一可为政求稳</w:t>
      </w:r>
    </w:p>
    <w:p w:rsidR="0026070F" w:rsidRPr="00E76063" w:rsidRDefault="0026070F" w:rsidP="00E76063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 w:rsidRPr="00E76063">
        <w:rPr>
          <w:rFonts w:ascii="仿宋" w:eastAsia="仿宋" w:hAnsi="仿宋" w:cs="仿宋" w:hint="eastAsia"/>
          <w:color w:val="000000"/>
          <w:sz w:val="32"/>
          <w:szCs w:val="32"/>
        </w:rPr>
        <w:t>通过打击可避免汽油的失控管理，斩断违法犯罪分子的做案动机和机会，杜绝社会恶性事件的发生，为社会稳定做出贡献。</w:t>
      </w:r>
    </w:p>
    <w:p w:rsidR="0026070F" w:rsidRPr="00EA134B" w:rsidRDefault="0026070F" w:rsidP="00EA134B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仿宋"/>
          <w:color w:val="000000"/>
          <w:sz w:val="32"/>
          <w:szCs w:val="32"/>
        </w:rPr>
      </w:pPr>
      <w:r w:rsidRPr="00EA134B">
        <w:rPr>
          <w:rFonts w:ascii="黑体" w:eastAsia="黑体" w:hAnsi="黑体" w:cs="仿宋" w:hint="eastAsia"/>
          <w:color w:val="000000"/>
          <w:sz w:val="32"/>
          <w:szCs w:val="32"/>
        </w:rPr>
        <w:t>二可为民保安</w:t>
      </w:r>
    </w:p>
    <w:p w:rsidR="0026070F" w:rsidRPr="00E76063" w:rsidRDefault="0026070F" w:rsidP="00E76063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 w:rsidRPr="00E76063">
        <w:rPr>
          <w:rFonts w:ascii="仿宋" w:eastAsia="仿宋" w:hAnsi="仿宋" w:cs="仿宋" w:hint="eastAsia"/>
          <w:color w:val="000000"/>
          <w:sz w:val="32"/>
          <w:szCs w:val="32"/>
        </w:rPr>
        <w:t>通过打击可消除安全隐患，规避严重安全事故的发生，确保百姓一方平安。</w:t>
      </w:r>
    </w:p>
    <w:p w:rsidR="0026070F" w:rsidRPr="00EA134B" w:rsidRDefault="0026070F" w:rsidP="00EA134B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仿宋"/>
          <w:color w:val="000000"/>
          <w:sz w:val="32"/>
          <w:szCs w:val="32"/>
        </w:rPr>
      </w:pPr>
      <w:r w:rsidRPr="00EA134B">
        <w:rPr>
          <w:rFonts w:ascii="黑体" w:eastAsia="黑体" w:hAnsi="黑体" w:cs="仿宋" w:hint="eastAsia"/>
          <w:color w:val="000000"/>
          <w:sz w:val="32"/>
          <w:szCs w:val="32"/>
        </w:rPr>
        <w:t>三可为国聚财</w:t>
      </w:r>
    </w:p>
    <w:p w:rsidR="0026070F" w:rsidRPr="00E76063" w:rsidRDefault="0026070F" w:rsidP="00E76063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 w:rsidRPr="00E76063">
        <w:rPr>
          <w:rFonts w:ascii="仿宋" w:eastAsia="仿宋" w:hAnsi="仿宋" w:cs="仿宋" w:hint="eastAsia"/>
          <w:color w:val="000000"/>
          <w:sz w:val="32"/>
          <w:szCs w:val="32"/>
        </w:rPr>
        <w:t>通过打击可避免偷漏税，规范市场环境，为地方政府增加一笔可观财政收入。</w:t>
      </w:r>
    </w:p>
    <w:p w:rsidR="0026070F" w:rsidRPr="00FD566C" w:rsidRDefault="0026070F" w:rsidP="00FD566C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 w:rsidRPr="00FD566C">
        <w:rPr>
          <w:rFonts w:ascii="仿宋" w:eastAsia="仿宋" w:hAnsi="仿宋" w:cs="仿宋" w:hint="eastAsia"/>
          <w:color w:val="000000"/>
          <w:sz w:val="30"/>
          <w:szCs w:val="30"/>
        </w:rPr>
        <w:t>几点建议：</w:t>
      </w:r>
    </w:p>
    <w:p w:rsidR="00EA134B" w:rsidRDefault="00EA134B" w:rsidP="00EA134B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仿宋"/>
          <w:color w:val="000000"/>
          <w:sz w:val="32"/>
          <w:szCs w:val="32"/>
        </w:rPr>
      </w:pPr>
      <w:r w:rsidRPr="00EA134B">
        <w:rPr>
          <w:rFonts w:ascii="黑体" w:eastAsia="黑体" w:hAnsi="黑体" w:cs="仿宋" w:hint="eastAsia"/>
          <w:color w:val="000000"/>
          <w:sz w:val="32"/>
          <w:szCs w:val="32"/>
        </w:rPr>
        <w:t>一</w:t>
      </w:r>
      <w:r>
        <w:rPr>
          <w:rFonts w:ascii="黑体" w:eastAsia="黑体" w:hAnsi="黑体" w:cs="仿宋" w:hint="eastAsia"/>
          <w:color w:val="000000"/>
          <w:sz w:val="32"/>
          <w:szCs w:val="32"/>
        </w:rPr>
        <w:t>、</w:t>
      </w:r>
      <w:r w:rsidRPr="00EA134B">
        <w:rPr>
          <w:rFonts w:ascii="黑体" w:eastAsia="黑体" w:hAnsi="黑体" w:cs="仿宋" w:hint="eastAsia"/>
          <w:color w:val="000000"/>
          <w:sz w:val="32"/>
          <w:szCs w:val="32"/>
        </w:rPr>
        <w:t>联合执法，形成合力，以扫黑除恶强大态势重拳出击，严禁出现“一抓就关，一松就现”，避免死灰复燃。</w:t>
      </w:r>
    </w:p>
    <w:p w:rsidR="0026070F" w:rsidRPr="00E76063" w:rsidRDefault="0026070F" w:rsidP="00E76063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 w:rsidRPr="00E76063">
        <w:rPr>
          <w:rFonts w:ascii="仿宋" w:eastAsia="仿宋" w:hAnsi="仿宋" w:cs="仿宋" w:hint="eastAsia"/>
          <w:color w:val="000000"/>
          <w:sz w:val="32"/>
          <w:szCs w:val="32"/>
        </w:rPr>
        <w:t>公安、安监、市场监管等多部门联动执法，形成“自流黑”整治的强大合力。以扫黑除恶的强大态势不遗不漏、重拳出击。基层单位主动承担属地管辖责任，各街道、村庄、各市场监管所落实包保责任制度，按区域对辖区内“黑油点”</w:t>
      </w:r>
      <w:r w:rsidRPr="00E76063"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进行拉网式、地毯式摸查。相关职能部门切实履行职能，各负其责，严禁出现“一抓就关，一松就现”，避免死灰复燃。</w:t>
      </w:r>
    </w:p>
    <w:p w:rsidR="00EA134B" w:rsidRDefault="00EA134B" w:rsidP="00EA134B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仿宋"/>
          <w:color w:val="000000"/>
          <w:sz w:val="32"/>
          <w:szCs w:val="32"/>
        </w:rPr>
      </w:pPr>
      <w:r w:rsidRPr="00EA134B">
        <w:rPr>
          <w:rFonts w:ascii="黑体" w:eastAsia="黑体" w:hAnsi="黑体" w:cs="仿宋" w:hint="eastAsia"/>
          <w:color w:val="000000"/>
          <w:sz w:val="32"/>
          <w:szCs w:val="32"/>
        </w:rPr>
        <w:t>二</w:t>
      </w:r>
      <w:r>
        <w:rPr>
          <w:rFonts w:ascii="黑体" w:eastAsia="黑体" w:hAnsi="黑体" w:cs="仿宋" w:hint="eastAsia"/>
          <w:color w:val="000000"/>
          <w:sz w:val="32"/>
          <w:szCs w:val="32"/>
        </w:rPr>
        <w:t>、</w:t>
      </w:r>
      <w:r w:rsidRPr="00EA134B">
        <w:rPr>
          <w:rFonts w:ascii="黑体" w:eastAsia="黑体" w:hAnsi="黑体" w:cs="仿宋" w:hint="eastAsia"/>
          <w:color w:val="000000"/>
          <w:sz w:val="32"/>
          <w:szCs w:val="32"/>
        </w:rPr>
        <w:t>列入基层政府部门工作业绩考核，纪检监察部门严查执法过程中违法犯罪行为，扫除一切保护伞。</w:t>
      </w:r>
    </w:p>
    <w:p w:rsidR="0026070F" w:rsidRPr="00E76063" w:rsidRDefault="0026070F" w:rsidP="00E76063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 w:rsidRPr="00E76063">
        <w:rPr>
          <w:rFonts w:ascii="仿宋" w:eastAsia="仿宋" w:hAnsi="仿宋" w:cs="仿宋" w:hint="eastAsia"/>
          <w:color w:val="000000"/>
          <w:sz w:val="32"/>
          <w:szCs w:val="32"/>
        </w:rPr>
        <w:t>为什么黑油点屡打仍存？致使其死灰复燃的原因在哪？个别执法人员有没有营私舞弊行为？有没有保护伞的存在？鉴于街道或村居(社区)是最了解本地情况的，也极容易掌握相关动态及线索，建议职能管理部门将打击非法黑油点列入基层政府部门工作考核，比如：街道出现非法黑油点举报次数超过3次可约谈街道办事处，3次以上纳入基层政府部门绩效考核，对基层政府部门实行网格化、区域块管理，以评分制对其进行综合评定。建议纪检监察部门介入，严查执法过程中推诿扯皮、不敢较真及违法犯罪行为，以打黑力度扫除一切保护伞，决不姑息。</w:t>
      </w:r>
    </w:p>
    <w:p w:rsidR="00EA134B" w:rsidRDefault="00EA134B" w:rsidP="00EA134B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仿宋"/>
          <w:color w:val="000000"/>
          <w:sz w:val="32"/>
          <w:szCs w:val="32"/>
        </w:rPr>
      </w:pPr>
      <w:r w:rsidRPr="00EA134B">
        <w:rPr>
          <w:rFonts w:ascii="黑体" w:eastAsia="黑体" w:hAnsi="黑体" w:cs="仿宋" w:hint="eastAsia"/>
          <w:color w:val="000000"/>
          <w:sz w:val="32"/>
          <w:szCs w:val="32"/>
        </w:rPr>
        <w:t>三</w:t>
      </w:r>
      <w:r>
        <w:rPr>
          <w:rFonts w:ascii="黑体" w:eastAsia="黑体" w:hAnsi="黑体" w:cs="仿宋" w:hint="eastAsia"/>
          <w:color w:val="000000"/>
          <w:sz w:val="32"/>
          <w:szCs w:val="32"/>
        </w:rPr>
        <w:t>、</w:t>
      </w:r>
      <w:r w:rsidRPr="00EA134B">
        <w:rPr>
          <w:rFonts w:ascii="黑体" w:eastAsia="黑体" w:hAnsi="黑体" w:cs="仿宋" w:hint="eastAsia"/>
          <w:color w:val="000000"/>
          <w:sz w:val="32"/>
          <w:szCs w:val="32"/>
        </w:rPr>
        <w:t>加强宣传，让市民了解黑油点的危害性，引导公众自觉抵制“黑油”。</w:t>
      </w:r>
    </w:p>
    <w:p w:rsidR="0026070F" w:rsidRPr="00E76063" w:rsidRDefault="0026070F" w:rsidP="00E76063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 w:rsidRPr="00E76063">
        <w:rPr>
          <w:rFonts w:ascii="仿宋" w:eastAsia="仿宋" w:hAnsi="仿宋" w:cs="仿宋" w:hint="eastAsia"/>
          <w:color w:val="000000"/>
          <w:sz w:val="32"/>
          <w:szCs w:val="32"/>
        </w:rPr>
        <w:t>充分依托媒体，利用电视、报纸、网络及其它渠道多角度科普黑油点的危险及危害性，通过对比彰显正规加油站诚信经营、质优量足、绿色环保的形象，引导公众自觉抵制“黑油”，进一步推动成品油市场健康发展。</w:t>
      </w:r>
    </w:p>
    <w:p w:rsidR="00EA134B" w:rsidRDefault="00EA134B" w:rsidP="00EA134B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00"/>
        <w:jc w:val="both"/>
        <w:rPr>
          <w:rFonts w:ascii="黑体" w:eastAsia="黑体" w:hAnsi="黑体" w:cs="仿宋"/>
          <w:color w:val="000000"/>
          <w:sz w:val="30"/>
          <w:szCs w:val="30"/>
        </w:rPr>
      </w:pPr>
      <w:r w:rsidRPr="00EA134B">
        <w:rPr>
          <w:rFonts w:ascii="黑体" w:eastAsia="黑体" w:hAnsi="黑体" w:cs="仿宋" w:hint="eastAsia"/>
          <w:color w:val="000000"/>
          <w:sz w:val="30"/>
          <w:szCs w:val="30"/>
        </w:rPr>
        <w:t>四</w:t>
      </w:r>
      <w:r>
        <w:rPr>
          <w:rFonts w:ascii="黑体" w:eastAsia="黑体" w:hAnsi="黑体" w:cs="仿宋" w:hint="eastAsia"/>
          <w:color w:val="000000"/>
          <w:sz w:val="30"/>
          <w:szCs w:val="30"/>
        </w:rPr>
        <w:t>、</w:t>
      </w:r>
      <w:r w:rsidRPr="00EA134B">
        <w:rPr>
          <w:rFonts w:ascii="黑体" w:eastAsia="黑体" w:hAnsi="黑体" w:cs="仿宋" w:hint="eastAsia"/>
          <w:color w:val="000000"/>
          <w:sz w:val="30"/>
          <w:szCs w:val="30"/>
        </w:rPr>
        <w:t>广泛发动群众，举报重奖，形成露头即打的高压态势，打赢一场人民战争。</w:t>
      </w:r>
    </w:p>
    <w:p w:rsidR="0026070F" w:rsidRPr="00E76063" w:rsidRDefault="0026070F" w:rsidP="00E76063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 w:rsidRPr="00E76063">
        <w:rPr>
          <w:rFonts w:ascii="仿宋" w:eastAsia="仿宋" w:hAnsi="仿宋" w:cs="仿宋" w:hint="eastAsia"/>
          <w:color w:val="000000"/>
          <w:sz w:val="32"/>
          <w:szCs w:val="32"/>
        </w:rPr>
        <w:t>在政府相关部门联合执法、形成执法合力的基础上，建议广泛发动群众，大力倡导、积极鼓励提供线索，举报重奖，</w:t>
      </w:r>
      <w:r w:rsidRPr="00E76063"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使违法犯罪行为无立足之地、无生存环境，形成露头即打的高压态势，做到防范于未然，以达到标本兼治之目的，打赢一场人民战争。</w:t>
      </w:r>
    </w:p>
    <w:p w:rsidR="005849E4" w:rsidRPr="00E76063" w:rsidRDefault="0026070F" w:rsidP="00E76063">
      <w:pPr>
        <w:pStyle w:val="a3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 w:rsidRPr="00E76063">
        <w:rPr>
          <w:rFonts w:ascii="仿宋" w:eastAsia="仿宋" w:hAnsi="仿宋" w:cs="仿宋" w:hint="eastAsia"/>
          <w:color w:val="000000"/>
          <w:sz w:val="32"/>
          <w:szCs w:val="32"/>
        </w:rPr>
        <w:t>打击非法黑油点是一项长期工作、一项综合工程，需要政府各部门联合执法，需要公众提高认知，需要正规加油站引导正向，需要通力合作打一场攻坚战。相信通过不懈努力，一定会清除黑油点，使社会安定，百姓平安，保护环境，营造良好的营商环境。</w:t>
      </w:r>
    </w:p>
    <w:sectPr w:rsidR="005849E4" w:rsidRPr="00E76063" w:rsidSect="00D9581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105" w:rsidRDefault="005E3105" w:rsidP="0026070F">
      <w:r>
        <w:separator/>
      </w:r>
    </w:p>
  </w:endnote>
  <w:endnote w:type="continuationSeparator" w:id="0">
    <w:p w:rsidR="005E3105" w:rsidRDefault="005E3105" w:rsidP="00260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94658"/>
      <w:docPartObj>
        <w:docPartGallery w:val="Page Numbers (Bottom of Page)"/>
        <w:docPartUnique/>
      </w:docPartObj>
    </w:sdtPr>
    <w:sdtContent>
      <w:p w:rsidR="007A5EF4" w:rsidRDefault="00E34869">
        <w:pPr>
          <w:pStyle w:val="a5"/>
          <w:jc w:val="center"/>
        </w:pPr>
        <w:fldSimple w:instr=" PAGE   \* MERGEFORMAT ">
          <w:r w:rsidR="00FD566C" w:rsidRPr="00FD566C">
            <w:rPr>
              <w:noProof/>
              <w:lang w:val="zh-CN"/>
            </w:rPr>
            <w:t>4</w:t>
          </w:r>
        </w:fldSimple>
      </w:p>
    </w:sdtContent>
  </w:sdt>
  <w:p w:rsidR="007A5EF4" w:rsidRDefault="007A5E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105" w:rsidRDefault="005E3105" w:rsidP="0026070F">
      <w:r>
        <w:separator/>
      </w:r>
    </w:p>
  </w:footnote>
  <w:footnote w:type="continuationSeparator" w:id="0">
    <w:p w:rsidR="005E3105" w:rsidRDefault="005E3105" w:rsidP="002607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9FF0BA9"/>
    <w:rsid w:val="00071D66"/>
    <w:rsid w:val="0011797E"/>
    <w:rsid w:val="0026070F"/>
    <w:rsid w:val="002B1CEF"/>
    <w:rsid w:val="005849E4"/>
    <w:rsid w:val="005E3105"/>
    <w:rsid w:val="007A5EF4"/>
    <w:rsid w:val="007D7D88"/>
    <w:rsid w:val="007E3A90"/>
    <w:rsid w:val="00D95812"/>
    <w:rsid w:val="00E24956"/>
    <w:rsid w:val="00E34869"/>
    <w:rsid w:val="00E76063"/>
    <w:rsid w:val="00EA134B"/>
    <w:rsid w:val="00FA1429"/>
    <w:rsid w:val="00FD0193"/>
    <w:rsid w:val="00FD566C"/>
    <w:rsid w:val="39FF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81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8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260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6070F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260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70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252</Words>
  <Characters>1438</Characters>
  <Application>Microsoft Office Word</Application>
  <DocSecurity>0</DocSecurity>
  <Lines>11</Lines>
  <Paragraphs>3</Paragraphs>
  <ScaleCrop>false</ScaleCrop>
  <Company>济钢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2022-04-19T02:59:00Z</dcterms:created>
  <dcterms:modified xsi:type="dcterms:W3CDTF">2022-04-19T03:00:00Z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51FE9B70153345C697382B8EFAA19197</vt:lpwstr>
  </property>
</Properties>
</file>