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00" w:afterAutospacing="1" w:line="1000" w:lineRule="exact"/>
        <w:jc w:val="center"/>
        <w:rPr>
          <w:rFonts w:ascii="宋体" w:hAnsi="宋体"/>
          <w:color w:val="FF0000"/>
          <w:sz w:val="40"/>
          <w:szCs w:val="40"/>
        </w:rPr>
      </w:pPr>
      <w:r>
        <w:rPr>
          <w:rFonts w:hint="eastAsia" w:ascii="宋体" w:hAnsi="宋体"/>
          <w:color w:val="FF0000"/>
          <w:sz w:val="40"/>
          <w:szCs w:val="40"/>
        </w:rPr>
        <w:t>中国人民政治协商会议山东省济南市委员会</w:t>
      </w:r>
    </w:p>
    <w:p>
      <w:pPr>
        <w:spacing w:after="100" w:afterAutospacing="1" w:line="1200" w:lineRule="exact"/>
        <w:jc w:val="center"/>
        <w:rPr>
          <w:rFonts w:ascii="宋体" w:hAnsi="宋体"/>
          <w:b/>
          <w:color w:val="FF0000"/>
          <w:sz w:val="84"/>
          <w:szCs w:val="84"/>
        </w:rPr>
      </w:pPr>
      <w:r>
        <w:rPr>
          <w:rFonts w:hint="eastAsia" w:ascii="宋体" w:hAnsi="宋体"/>
          <w:b/>
          <w:color w:val="FF0000"/>
          <w:sz w:val="84"/>
          <w:szCs w:val="84"/>
        </w:rPr>
        <w:t>提    案</w:t>
      </w:r>
    </w:p>
    <w:p>
      <w:pPr>
        <w:spacing w:after="100" w:afterAutospacing="1" w:line="400" w:lineRule="exact"/>
        <w:jc w:val="left"/>
        <w:rPr>
          <w:rFonts w:ascii="宋体" w:hAnsi="宋体"/>
          <w:b/>
          <w:color w:val="FF0000"/>
          <w:sz w:val="84"/>
          <w:szCs w:val="84"/>
        </w:rPr>
      </w:pPr>
      <w:r>
        <w:rPr>
          <w:rFonts w:hint="eastAsia" w:ascii="仿宋_GB2312" w:hAnsi="宋体" w:eastAsia="仿宋_GB2312"/>
          <w:color w:val="FF0000"/>
          <w:sz w:val="32"/>
          <w:szCs w:val="32"/>
        </w:rPr>
        <w:t>提案编号：1510023</w:t>
      </w:r>
    </w:p>
    <w:tbl>
      <w:tblPr>
        <w:tblStyle w:val="6"/>
        <w:tblW w:w="10188" w:type="dxa"/>
        <w:jc w:val="center"/>
        <w:tblInd w:w="599" w:type="dxa"/>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CellMar>
          <w:left w:w="108" w:type="dxa"/>
          <w:right w:w="108" w:type="dxa"/>
        </w:tblCellMar>
      </w:tblPr>
      <w:tblGrid>
        <w:gridCol w:w="1636"/>
        <w:gridCol w:w="2013"/>
        <w:gridCol w:w="1588"/>
        <w:gridCol w:w="1502"/>
        <w:gridCol w:w="3449"/>
      </w:tblGrid>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CellMar>
            <w:left w:w="108" w:type="dxa"/>
            <w:right w:w="108" w:type="dxa"/>
          </w:tblCellMar>
        </w:tblPrEx>
        <w:trPr>
          <w:trHeight w:val="800" w:hRule="atLeast"/>
          <w:jc w:val="center"/>
        </w:trPr>
        <w:tc>
          <w:tcPr>
            <w:tcW w:w="1636" w:type="dxa"/>
            <w:vAlign w:val="center"/>
          </w:tcPr>
          <w:p>
            <w:pPr>
              <w:rPr>
                <w:rFonts w:ascii="仿宋_GB2312" w:hAnsi="宋体" w:eastAsia="仿宋_GB2312"/>
                <w:color w:val="FF0000"/>
                <w:sz w:val="30"/>
                <w:szCs w:val="30"/>
              </w:rPr>
            </w:pPr>
            <w:r>
              <w:rPr>
                <w:rFonts w:hint="eastAsia" w:ascii="仿宋_GB2312" w:hAnsi="宋体" w:eastAsia="仿宋_GB2312"/>
                <w:color w:val="FF0000"/>
                <w:sz w:val="30"/>
                <w:szCs w:val="30"/>
              </w:rPr>
              <w:t>案  由</w:t>
            </w:r>
          </w:p>
        </w:tc>
        <w:tc>
          <w:tcPr>
            <w:tcW w:w="8552" w:type="dxa"/>
            <w:gridSpan w:val="4"/>
            <w:vAlign w:val="center"/>
          </w:tcPr>
          <w:p>
            <w:pPr>
              <w:rPr>
                <w:rFonts w:ascii="仿宋_GB2312" w:hAnsi="宋体" w:eastAsia="仿宋_GB2312"/>
                <w:color w:val="FF0000"/>
                <w:sz w:val="28"/>
                <w:szCs w:val="28"/>
              </w:rPr>
            </w:pPr>
            <w:r>
              <w:rPr>
                <w:rFonts w:hint="eastAsia" w:ascii="仿宋_GB2312" w:hAnsi="宋体" w:eastAsia="仿宋_GB2312"/>
                <w:color w:val="FF0000"/>
                <w:sz w:val="28"/>
                <w:szCs w:val="28"/>
              </w:rPr>
              <w:t>卫生监督系统“双随机、一公开”监管工作亟待改进</w:t>
            </w:r>
          </w:p>
        </w:tc>
      </w:tr>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PrEx>
        <w:trPr>
          <w:trHeight w:val="800" w:hRule="atLeast"/>
          <w:jc w:val="center"/>
        </w:trPr>
        <w:tc>
          <w:tcPr>
            <w:tcW w:w="1636" w:type="dxa"/>
            <w:vAlign w:val="center"/>
          </w:tcPr>
          <w:p>
            <w:pPr>
              <w:rPr>
                <w:rFonts w:ascii="仿宋_GB2312" w:hAnsi="宋体" w:eastAsia="仿宋_GB2312"/>
                <w:color w:val="FF0000"/>
                <w:sz w:val="30"/>
                <w:szCs w:val="30"/>
              </w:rPr>
            </w:pPr>
            <w:r>
              <w:rPr>
                <w:rFonts w:hint="eastAsia" w:ascii="仿宋_GB2312" w:hAnsi="宋体" w:eastAsia="仿宋_GB2312"/>
                <w:color w:val="FF0000"/>
                <w:sz w:val="30"/>
                <w:szCs w:val="30"/>
              </w:rPr>
              <w:t>提案者</w:t>
            </w:r>
          </w:p>
        </w:tc>
        <w:tc>
          <w:tcPr>
            <w:tcW w:w="2013" w:type="dxa"/>
            <w:vAlign w:val="center"/>
          </w:tcPr>
          <w:p>
            <w:pPr>
              <w:rPr>
                <w:rFonts w:ascii="仿宋_GB2312" w:hAnsi="宋体" w:eastAsia="仿宋_GB2312"/>
                <w:color w:val="FF0000"/>
                <w:sz w:val="28"/>
                <w:szCs w:val="28"/>
              </w:rPr>
            </w:pPr>
            <w:r>
              <w:rPr>
                <w:rFonts w:hint="eastAsia" w:ascii="仿宋_GB2312" w:hAnsi="宋体" w:eastAsia="仿宋_GB2312"/>
                <w:color w:val="FF0000"/>
                <w:sz w:val="28"/>
                <w:szCs w:val="28"/>
              </w:rPr>
              <w:t>民进济南市委</w:t>
            </w:r>
          </w:p>
        </w:tc>
        <w:tc>
          <w:tcPr>
            <w:tcW w:w="1588" w:type="dxa"/>
            <w:vAlign w:val="center"/>
          </w:tcPr>
          <w:p>
            <w:pPr>
              <w:rPr>
                <w:rFonts w:ascii="仿宋_GB2312" w:hAnsi="宋体" w:eastAsia="仿宋_GB2312"/>
                <w:color w:val="FF0000"/>
                <w:sz w:val="30"/>
                <w:szCs w:val="30"/>
              </w:rPr>
            </w:pPr>
            <w:r>
              <w:rPr>
                <w:rFonts w:hint="eastAsia" w:ascii="仿宋_GB2312" w:hAnsi="宋体" w:eastAsia="仿宋_GB2312"/>
                <w:color w:val="FF0000"/>
                <w:sz w:val="30"/>
                <w:szCs w:val="30"/>
              </w:rPr>
              <w:t>工作单位</w:t>
            </w:r>
          </w:p>
        </w:tc>
        <w:tc>
          <w:tcPr>
            <w:tcW w:w="4951" w:type="dxa"/>
            <w:gridSpan w:val="2"/>
            <w:vAlign w:val="center"/>
          </w:tcPr>
          <w:p>
            <w:pPr>
              <w:rPr>
                <w:rFonts w:ascii="仿宋_GB2312" w:hAnsi="宋体" w:eastAsia="仿宋_GB2312"/>
                <w:color w:val="FF0000"/>
                <w:sz w:val="28"/>
                <w:szCs w:val="28"/>
              </w:rPr>
            </w:pPr>
            <w:r>
              <w:rPr>
                <w:rFonts w:hint="eastAsia" w:ascii="仿宋_GB2312" w:hAnsi="宋体" w:eastAsia="仿宋_GB2312"/>
                <w:color w:val="FF0000"/>
                <w:sz w:val="28"/>
                <w:szCs w:val="28"/>
              </w:rPr>
              <w:t>民进济南市委议政调研处处长</w:t>
            </w:r>
          </w:p>
        </w:tc>
      </w:tr>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CellMar>
            <w:left w:w="108" w:type="dxa"/>
            <w:right w:w="108" w:type="dxa"/>
          </w:tblCellMar>
        </w:tblPrEx>
        <w:trPr>
          <w:trHeight w:val="800" w:hRule="atLeast"/>
          <w:jc w:val="center"/>
        </w:trPr>
        <w:tc>
          <w:tcPr>
            <w:tcW w:w="1636" w:type="dxa"/>
            <w:vAlign w:val="center"/>
          </w:tcPr>
          <w:p>
            <w:pPr>
              <w:rPr>
                <w:rFonts w:ascii="仿宋_GB2312" w:hAnsi="宋体" w:eastAsia="仿宋_GB2312"/>
                <w:color w:val="FF0000"/>
                <w:sz w:val="30"/>
                <w:szCs w:val="30"/>
              </w:rPr>
            </w:pPr>
            <w:r>
              <w:rPr>
                <w:rFonts w:hint="eastAsia" w:ascii="仿宋_GB2312" w:hAnsi="宋体" w:eastAsia="仿宋_GB2312"/>
                <w:color w:val="FF0000"/>
                <w:sz w:val="30"/>
                <w:szCs w:val="30"/>
              </w:rPr>
              <w:t>办公电话</w:t>
            </w:r>
          </w:p>
        </w:tc>
        <w:tc>
          <w:tcPr>
            <w:tcW w:w="3601" w:type="dxa"/>
            <w:gridSpan w:val="2"/>
            <w:vAlign w:val="center"/>
          </w:tcPr>
          <w:p>
            <w:pPr>
              <w:rPr>
                <w:rFonts w:ascii="仿宋_GB2312" w:hAnsi="宋体" w:eastAsia="仿宋_GB2312"/>
                <w:color w:val="FF0000"/>
                <w:sz w:val="28"/>
                <w:szCs w:val="28"/>
              </w:rPr>
            </w:pPr>
            <w:r>
              <w:rPr>
                <w:rFonts w:hint="eastAsia" w:ascii="仿宋_GB2312" w:hAnsi="宋体" w:eastAsia="仿宋_GB2312"/>
                <w:color w:val="FF0000"/>
                <w:sz w:val="28"/>
                <w:szCs w:val="28"/>
              </w:rPr>
              <w:t>83152639</w:t>
            </w:r>
          </w:p>
        </w:tc>
        <w:tc>
          <w:tcPr>
            <w:tcW w:w="1502" w:type="dxa"/>
            <w:vAlign w:val="center"/>
          </w:tcPr>
          <w:p>
            <w:pPr>
              <w:rPr>
                <w:rFonts w:ascii="仿宋_GB2312" w:hAnsi="宋体" w:eastAsia="仿宋_GB2312"/>
                <w:color w:val="FF0000"/>
                <w:sz w:val="30"/>
                <w:szCs w:val="30"/>
              </w:rPr>
            </w:pPr>
            <w:r>
              <w:rPr>
                <w:rFonts w:hint="eastAsia" w:ascii="仿宋_GB2312" w:hAnsi="宋体" w:eastAsia="仿宋_GB2312"/>
                <w:color w:val="FF0000"/>
                <w:sz w:val="30"/>
                <w:szCs w:val="30"/>
              </w:rPr>
              <w:t>移动电话</w:t>
            </w:r>
          </w:p>
        </w:tc>
        <w:tc>
          <w:tcPr>
            <w:tcW w:w="3449" w:type="dxa"/>
            <w:vAlign w:val="center"/>
          </w:tcPr>
          <w:p>
            <w:pPr>
              <w:rPr>
                <w:rFonts w:ascii="仿宋_GB2312" w:hAnsi="宋体" w:eastAsia="仿宋_GB2312"/>
                <w:color w:val="FF0000"/>
                <w:sz w:val="28"/>
                <w:szCs w:val="28"/>
              </w:rPr>
            </w:pPr>
            <w:r>
              <w:rPr>
                <w:rFonts w:hint="eastAsia" w:ascii="仿宋_GB2312" w:hAnsi="宋体" w:eastAsia="仿宋_GB2312"/>
                <w:color w:val="FF0000"/>
                <w:sz w:val="28"/>
                <w:szCs w:val="28"/>
              </w:rPr>
              <w:t>13455111899</w:t>
            </w:r>
          </w:p>
        </w:tc>
      </w:tr>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CellMar>
            <w:left w:w="108" w:type="dxa"/>
            <w:right w:w="108" w:type="dxa"/>
          </w:tblCellMar>
        </w:tblPrEx>
        <w:trPr>
          <w:trHeight w:val="800" w:hRule="atLeast"/>
          <w:jc w:val="center"/>
        </w:trPr>
        <w:tc>
          <w:tcPr>
            <w:tcW w:w="1636" w:type="dxa"/>
            <w:vAlign w:val="center"/>
          </w:tcPr>
          <w:p>
            <w:pPr>
              <w:rPr>
                <w:rFonts w:ascii="仿宋_GB2312" w:hAnsi="宋体" w:eastAsia="仿宋_GB2312"/>
                <w:color w:val="FF0000"/>
                <w:sz w:val="30"/>
                <w:szCs w:val="30"/>
              </w:rPr>
            </w:pPr>
            <w:r>
              <w:rPr>
                <w:rFonts w:hint="eastAsia" w:ascii="仿宋_GB2312" w:hAnsi="宋体" w:eastAsia="仿宋_GB2312"/>
                <w:color w:val="FF0000"/>
                <w:sz w:val="30"/>
                <w:szCs w:val="30"/>
              </w:rPr>
              <w:t>电子邮箱</w:t>
            </w:r>
          </w:p>
        </w:tc>
        <w:tc>
          <w:tcPr>
            <w:tcW w:w="3601" w:type="dxa"/>
            <w:gridSpan w:val="2"/>
            <w:vAlign w:val="center"/>
          </w:tcPr>
          <w:p>
            <w:pPr>
              <w:rPr>
                <w:rFonts w:ascii="仿宋_GB2312" w:hAnsi="宋体" w:eastAsia="仿宋_GB2312"/>
                <w:color w:val="FF0000"/>
                <w:sz w:val="28"/>
                <w:szCs w:val="28"/>
              </w:rPr>
            </w:pPr>
            <w:r>
              <w:rPr>
                <w:rFonts w:hint="eastAsia" w:ascii="仿宋_GB2312" w:hAnsi="宋体" w:eastAsia="仿宋_GB2312"/>
                <w:color w:val="FF0000"/>
                <w:sz w:val="28"/>
                <w:szCs w:val="28"/>
              </w:rPr>
              <w:t/>
            </w:r>
          </w:p>
        </w:tc>
        <w:tc>
          <w:tcPr>
            <w:tcW w:w="1502" w:type="dxa"/>
            <w:vAlign w:val="center"/>
          </w:tcPr>
          <w:p>
            <w:pPr>
              <w:spacing w:line="400" w:lineRule="exact"/>
              <w:rPr>
                <w:rFonts w:ascii="仿宋_GB2312" w:hAnsi="宋体" w:eastAsia="仿宋_GB2312"/>
                <w:color w:val="FF0000"/>
                <w:sz w:val="30"/>
                <w:szCs w:val="30"/>
              </w:rPr>
            </w:pPr>
            <w:r>
              <w:rPr>
                <w:rFonts w:hint="eastAsia" w:ascii="仿宋_GB2312" w:hAnsi="宋体" w:eastAsia="仿宋_GB2312"/>
                <w:color w:val="FF0000"/>
                <w:sz w:val="30"/>
                <w:szCs w:val="30"/>
              </w:rPr>
              <w:t>提</w:t>
            </w:r>
            <w:r>
              <w:rPr>
                <w:rFonts w:ascii="仿宋_GB2312" w:hAnsi="宋体" w:eastAsia="仿宋_GB2312"/>
                <w:color w:val="FF0000"/>
                <w:sz w:val="30"/>
                <w:szCs w:val="30"/>
              </w:rPr>
              <w:t>案内容是否公开</w:t>
            </w:r>
          </w:p>
        </w:tc>
        <w:tc>
          <w:tcPr>
            <w:tcW w:w="3449" w:type="dxa"/>
            <w:vAlign w:val="center"/>
          </w:tcPr>
          <w:p>
            <w:pPr>
              <w:rPr>
                <w:rFonts w:ascii="仿宋_GB2312" w:hAnsi="宋体" w:eastAsia="仿宋_GB2312"/>
                <w:color w:val="FF0000"/>
                <w:sz w:val="28"/>
                <w:szCs w:val="28"/>
              </w:rPr>
            </w:pPr>
            <w:r>
              <w:rPr>
                <w:rFonts w:hint="eastAsia" w:ascii="仿宋_GB2312" w:hAnsi="宋体" w:eastAsia="仿宋_GB2312"/>
                <w:color w:val="FF0000"/>
                <w:sz w:val="28"/>
                <w:szCs w:val="28"/>
              </w:rPr>
              <w:t>是</w:t>
            </w:r>
          </w:p>
        </w:tc>
      </w:tr>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CellMar>
            <w:left w:w="108" w:type="dxa"/>
            <w:right w:w="108" w:type="dxa"/>
          </w:tblCellMar>
        </w:tblPrEx>
        <w:trPr>
          <w:trHeight w:val="1178" w:hRule="atLeast"/>
          <w:jc w:val="center"/>
        </w:trPr>
        <w:tc>
          <w:tcPr>
            <w:tcW w:w="1636" w:type="dxa"/>
            <w:vAlign w:val="center"/>
          </w:tcPr>
          <w:p>
            <w:pPr>
              <w:rPr>
                <w:rFonts w:ascii="仿宋_GB2312" w:hAnsi="宋体" w:eastAsia="仿宋_GB2312"/>
                <w:color w:val="FF0000"/>
                <w:spacing w:val="-8"/>
                <w:sz w:val="30"/>
                <w:szCs w:val="30"/>
              </w:rPr>
            </w:pPr>
            <w:r>
              <w:rPr>
                <w:rFonts w:hint="eastAsia" w:ascii="仿宋_GB2312" w:hAnsi="宋体" w:eastAsia="仿宋_GB2312"/>
                <w:color w:val="FF0000"/>
                <w:sz w:val="30"/>
                <w:szCs w:val="30"/>
              </w:rPr>
              <w:t>联名人</w:t>
            </w:r>
          </w:p>
        </w:tc>
        <w:tc>
          <w:tcPr>
            <w:tcW w:w="8552" w:type="dxa"/>
            <w:gridSpan w:val="4"/>
            <w:vAlign w:val="center"/>
          </w:tcPr>
          <w:p>
            <w:pPr>
              <w:rPr>
                <w:rFonts w:ascii="仿宋_GB2312" w:hAnsi="宋体" w:eastAsia="仿宋_GB2312"/>
                <w:color w:val="FF0000"/>
                <w:sz w:val="28"/>
                <w:szCs w:val="28"/>
              </w:rPr>
            </w:pPr>
            <w:r>
              <w:rPr>
                <w:rFonts w:hint="eastAsia" w:ascii="仿宋_GB2312" w:hAnsi="宋体" w:eastAsia="仿宋_GB2312"/>
                <w:color w:val="FF0000"/>
                <w:sz w:val="28"/>
                <w:szCs w:val="28"/>
              </w:rPr>
              <w:t/>
            </w:r>
          </w:p>
        </w:tc>
      </w:tr>
    </w:tbl>
    <w:p>
      <w:pPr>
        <w:jc w:val="center"/>
        <w:rPr>
          <w:rFonts w:ascii="黑体" w:hAnsi="宋体" w:eastAsia="黑体"/>
          <w:color w:val="FF0000"/>
          <w:sz w:val="28"/>
          <w:szCs w:val="28"/>
        </w:rPr>
      </w:pPr>
    </w:p>
    <w:p>
      <w:pPr>
        <w:jc w:val="center"/>
        <w:rPr>
          <w:rFonts w:ascii="黑体" w:hAnsi="宋体" w:eastAsia="黑体"/>
          <w:color w:val="FF0000"/>
          <w:sz w:val="28"/>
          <w:szCs w:val="28"/>
        </w:rPr>
      </w:pPr>
      <w:r>
        <w:rPr>
          <w:rFonts w:hint="eastAsia" w:ascii="黑体" w:hAnsi="宋体" w:eastAsia="黑体"/>
          <w:color w:val="FF0000"/>
          <w:sz w:val="28"/>
          <w:szCs w:val="28"/>
        </w:rPr>
        <w:t>以下内容由提案审查机构填写</w:t>
      </w:r>
    </w:p>
    <w:tbl>
      <w:tblPr>
        <w:tblStyle w:val="6"/>
        <w:tblW w:w="10140" w:type="dxa"/>
        <w:jc w:val="center"/>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61"/>
        <w:gridCol w:w="8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29" w:hRule="atLeast"/>
          <w:jc w:val="center"/>
        </w:trPr>
        <w:tc>
          <w:tcPr>
            <w:tcW w:w="1661" w:type="dxa"/>
            <w:tcBorders>
              <w:top w:val="single" w:color="C00000" w:sz="4" w:space="0"/>
              <w:left w:val="single" w:color="C00000" w:sz="4" w:space="0"/>
              <w:bottom w:val="single" w:color="C00000" w:sz="4" w:space="0"/>
              <w:right w:val="single" w:color="C00000" w:sz="4" w:space="0"/>
            </w:tcBorders>
            <w:vAlign w:val="center"/>
          </w:tcPr>
          <w:p>
            <w:pPr>
              <w:jc w:val="center"/>
              <w:rPr>
                <w:rFonts w:hint="eastAsia" w:ascii="仿宋_GB2312" w:hAnsi="宋体" w:eastAsia="仿宋_GB2312"/>
                <w:color w:val="FF0000"/>
                <w:sz w:val="28"/>
                <w:szCs w:val="28"/>
                <w:lang w:val="en-US" w:eastAsia="zh-CN"/>
              </w:rPr>
            </w:pPr>
            <w:r>
              <w:rPr>
                <w:rFonts w:hint="eastAsia" w:ascii="仿宋_GB2312" w:hAnsi="宋体" w:eastAsia="仿宋_GB2312"/>
                <w:color w:val="FF0000"/>
                <w:sz w:val="28"/>
                <w:szCs w:val="28"/>
                <w:lang w:val="en-US" w:eastAsia="zh-CN"/>
              </w:rPr>
              <w:t>承办单位</w:t>
            </w:r>
          </w:p>
        </w:tc>
        <w:tc>
          <w:tcPr>
            <w:tcW w:w="8479" w:type="dxa"/>
            <w:tcBorders>
              <w:top w:val="single" w:color="C00000" w:sz="4" w:space="0"/>
              <w:left w:val="single" w:color="C00000" w:sz="4" w:space="0"/>
              <w:bottom w:val="single" w:color="C00000" w:sz="4" w:space="0"/>
              <w:right w:val="single" w:color="C00000" w:sz="4" w:space="0"/>
            </w:tcBorders>
            <w:vAlign w:val="center"/>
          </w:tcPr>
          <w:p>
            <w:pPr>
              <w:ind w:right="560"/>
              <w:jc w:val="both"/>
              <w:rPr>
                <w:rFonts w:hint="eastAsia" w:ascii="仿宋_GB2312" w:hAnsi="宋体" w:eastAsia="仿宋_GB2312"/>
                <w:color w:val="FF0000"/>
                <w:sz w:val="28"/>
                <w:szCs w:val="28"/>
                <w:lang w:val="en-US" w:eastAsia="zh-CN"/>
              </w:rPr>
            </w:pPr>
            <w:r>
              <w:rPr>
                <w:rFonts w:hint="eastAsia" w:ascii="仿宋_GB2312" w:hAnsi="宋体" w:eastAsia="仿宋_GB2312"/>
                <w:color w:val="FF0000"/>
                <w:sz w:val="28"/>
                <w:szCs w:val="28"/>
                <w:lang w:val="en-US" w:eastAsia="zh-CN"/>
              </w:rPr>
              <w:t>市卫生健康委员会;市市场监督管理局分办</w:t>
            </w:r>
            <w:bookmarkStart w:id="0" w:name="_GoBack"/>
            <w:bookmarkEnd w:id="0"/>
          </w:p>
        </w:tc>
      </w:tr>
    </w:tbl>
    <w:p>
      <w:pPr>
        <w:rPr>
          <w:vanish/>
          <w:color w:val="FF0000"/>
        </w:rPr>
      </w:pPr>
    </w:p>
    <w:p>
      <w:pPr>
        <w:rPr>
          <w:rFonts w:ascii="仿宋_GB2312" w:hAnsi="宋体" w:eastAsia="仿宋_GB2312"/>
          <w:color w:val="FF0000"/>
          <w:sz w:val="28"/>
          <w:szCs w:val="28"/>
        </w:rPr>
      </w:pPr>
    </w:p>
    <w:p>
      <w:pPr>
        <w:rPr>
          <w:rFonts w:ascii="仿宋_GB2312" w:hAnsi="宋体" w:eastAsia="仿宋_GB2312"/>
          <w:color w:val="FF0000"/>
          <w:sz w:val="28"/>
          <w:szCs w:val="28"/>
        </w:rPr>
      </w:pPr>
    </w:p>
    <w:p>
      <w:pPr>
        <w:rPr>
          <w:rFonts w:ascii="仿宋_GB2312" w:hAnsi="宋体" w:eastAsia="仿宋_GB2312"/>
          <w:color w:val="FF0000"/>
          <w:sz w:val="28"/>
          <w:szCs w:val="28"/>
        </w:rPr>
      </w:pPr>
    </w:p>
    <w:p>
      <w:pPr>
        <w:rPr>
          <w:rFonts w:ascii="仿宋_GB2312" w:hAnsi="宋体" w:eastAsia="仿宋_GB2312"/>
          <w:color w:val="FF0000"/>
          <w:sz w:val="28"/>
          <w:szCs w:val="28"/>
        </w:rPr>
      </w:pPr>
    </w:p>
    <w:p>
      <w:pPr>
        <w:rPr>
          <w:rFonts w:ascii="仿宋_GB2312" w:hAnsi="宋体" w:eastAsia="仿宋_GB2312"/>
          <w:color w:val="FF0000"/>
          <w:sz w:val="28"/>
          <w:szCs w:val="28"/>
        </w:rPr>
      </w:pPr>
    </w:p>
    <w:tbl>
      <w:tblPr>
        <w:tblStyle w:val="6"/>
        <w:tblW w:w="10188" w:type="dxa"/>
        <w:jc w:val="center"/>
        <w:tblInd w:w="599" w:type="dxa"/>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CellMar>
          <w:left w:w="108" w:type="dxa"/>
          <w:right w:w="108" w:type="dxa"/>
        </w:tblCellMar>
      </w:tblPr>
      <w:tblGrid>
        <w:gridCol w:w="1777"/>
        <w:gridCol w:w="8411"/>
      </w:tblGrid>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CellMar>
            <w:left w:w="108" w:type="dxa"/>
            <w:right w:w="108" w:type="dxa"/>
          </w:tblCellMar>
        </w:tblPrEx>
        <w:trPr>
          <w:trHeight w:val="2683" w:hRule="atLeast"/>
          <w:jc w:val="center"/>
        </w:trPr>
        <w:tc>
          <w:tcPr>
            <w:tcW w:w="1777" w:type="dxa"/>
            <w:vAlign w:val="center"/>
          </w:tcPr>
          <w:p>
            <w:pPr>
              <w:spacing w:line="400" w:lineRule="exact"/>
              <w:jc w:val="center"/>
              <w:rPr>
                <w:rFonts w:ascii="黑体" w:hAnsi="黑体" w:eastAsia="黑体"/>
                <w:color w:val="FF0000"/>
                <w:sz w:val="30"/>
                <w:szCs w:val="30"/>
              </w:rPr>
            </w:pPr>
            <w:r>
              <w:rPr>
                <w:rFonts w:hint="eastAsia" w:ascii="黑体" w:hAnsi="黑体" w:eastAsia="黑体"/>
                <w:color w:val="FF0000"/>
                <w:sz w:val="30"/>
                <w:szCs w:val="30"/>
              </w:rPr>
              <w:t>提</w:t>
            </w:r>
            <w:r>
              <w:rPr>
                <w:rFonts w:ascii="黑体" w:hAnsi="黑体" w:eastAsia="黑体"/>
                <w:color w:val="FF0000"/>
                <w:sz w:val="30"/>
                <w:szCs w:val="30"/>
              </w:rPr>
              <w:t>案</w:t>
            </w:r>
            <w:r>
              <w:rPr>
                <w:rFonts w:hint="eastAsia" w:ascii="黑体" w:hAnsi="黑体" w:eastAsia="黑体"/>
                <w:color w:val="FF0000"/>
                <w:sz w:val="30"/>
                <w:szCs w:val="30"/>
              </w:rPr>
              <w:t>的</w:t>
            </w:r>
            <w:r>
              <w:rPr>
                <w:rFonts w:ascii="黑体" w:hAnsi="黑体" w:eastAsia="黑体"/>
                <w:color w:val="FF0000"/>
                <w:sz w:val="30"/>
                <w:szCs w:val="30"/>
              </w:rPr>
              <w:t>重点</w:t>
            </w:r>
            <w:r>
              <w:rPr>
                <w:rFonts w:hint="eastAsia" w:ascii="黑体" w:hAnsi="黑体" w:eastAsia="黑体"/>
                <w:color w:val="FF0000"/>
                <w:sz w:val="30"/>
                <w:szCs w:val="30"/>
              </w:rPr>
              <w:t>建议</w:t>
            </w:r>
            <w:r>
              <w:rPr>
                <w:rFonts w:ascii="黑体" w:hAnsi="黑体" w:eastAsia="黑体"/>
                <w:color w:val="FF0000"/>
                <w:sz w:val="30"/>
                <w:szCs w:val="30"/>
              </w:rPr>
              <w:t>清单</w:t>
            </w:r>
          </w:p>
        </w:tc>
        <w:tc>
          <w:tcPr>
            <w:tcW w:w="8411" w:type="dxa"/>
            <w:vAlign w:val="top"/>
          </w:tcPr>
          <w:p>
            <w:pPr>
              <w:spacing w:line="800" w:lineRule="exact"/>
              <w:rPr>
                <w:rFonts w:ascii="仿宋_GB2312" w:hAnsi="宋体" w:eastAsia="仿宋_GB2312"/>
                <w:color w:val="FF0000"/>
                <w:sz w:val="28"/>
                <w:szCs w:val="28"/>
              </w:rPr>
            </w:pPr>
            <w:r>
              <w:rPr>
                <w:rFonts w:hint="eastAsia" w:ascii="仿宋_GB2312" w:hAnsi="宋体" w:eastAsia="仿宋_GB2312"/>
                <w:color w:val="FF0000"/>
                <w:sz w:val="28"/>
                <w:szCs w:val="28"/>
              </w:rPr>
              <w:t>1.强化顶层设计，完善法律法规</w:t>
            </w:r>
          </w:p>
          <w:p>
            <w:pPr>
              <w:spacing w:line="800" w:lineRule="exact"/>
              <w:rPr>
                <w:rFonts w:ascii="仿宋_GB2312" w:hAnsi="宋体" w:eastAsia="仿宋_GB2312"/>
                <w:color w:val="FF0000"/>
                <w:sz w:val="28"/>
                <w:szCs w:val="28"/>
              </w:rPr>
            </w:pPr>
            <w:r>
              <w:rPr>
                <w:rFonts w:hint="eastAsia" w:ascii="仿宋_GB2312" w:hAnsi="宋体" w:eastAsia="仿宋_GB2312"/>
                <w:color w:val="FF0000"/>
                <w:sz w:val="28"/>
                <w:szCs w:val="28"/>
              </w:rPr>
              <w:t>2.优化监管平台功能，加强信息保障，实现信息共享</w:t>
            </w:r>
          </w:p>
          <w:p>
            <w:pPr>
              <w:spacing w:line="800" w:lineRule="exact"/>
              <w:rPr>
                <w:rFonts w:ascii="仿宋_GB2312" w:hAnsi="宋体" w:eastAsia="仿宋_GB2312"/>
                <w:color w:val="FF0000"/>
                <w:sz w:val="28"/>
                <w:szCs w:val="28"/>
              </w:rPr>
            </w:pPr>
            <w:r>
              <w:rPr>
                <w:rFonts w:hint="eastAsia" w:ascii="仿宋_GB2312" w:hAnsi="宋体" w:eastAsia="仿宋_GB2312"/>
                <w:color w:val="FF0000"/>
                <w:sz w:val="28"/>
                <w:szCs w:val="28"/>
              </w:rPr>
              <w:t>3.建立健全高效有序的工作机制</w:t>
            </w:r>
          </w:p>
          <w:p>
            <w:pPr>
              <w:spacing w:line="800" w:lineRule="exact"/>
              <w:rPr>
                <w:rFonts w:ascii="仿宋_GB2312" w:hAnsi="宋体" w:eastAsia="仿宋_GB2312"/>
                <w:color w:val="FF0000"/>
                <w:sz w:val="28"/>
                <w:szCs w:val="28"/>
              </w:rPr>
            </w:pPr>
            <w:r>
              <w:rPr>
                <w:rFonts w:hint="eastAsia" w:ascii="仿宋_GB2312" w:hAnsi="宋体" w:eastAsia="仿宋_GB2312"/>
                <w:color w:val="FF0000"/>
                <w:sz w:val="28"/>
                <w:szCs w:val="28"/>
              </w:rPr>
              <w:t>4.整合优化资源，更好的推进双随机、一公开工作</w:t>
            </w:r>
          </w:p>
        </w:tc>
      </w:tr>
      <w:tr>
        <w:tblPrEx>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ayout w:type="fixed"/>
          <w:tblCellMar>
            <w:left w:w="108" w:type="dxa"/>
            <w:right w:w="108" w:type="dxa"/>
          </w:tblCellMar>
        </w:tblPrEx>
        <w:trPr>
          <w:trHeight w:val="695" w:hRule="atLeast"/>
          <w:jc w:val="center"/>
        </w:trPr>
        <w:tc>
          <w:tcPr>
            <w:tcW w:w="10188" w:type="dxa"/>
            <w:gridSpan w:val="2"/>
            <w:vAlign w:val="top"/>
          </w:tcPr>
          <w:p>
            <w:pPr>
              <w:spacing w:line="400" w:lineRule="exact"/>
              <w:jc w:val="left"/>
              <w:rPr>
                <w:rFonts w:ascii="仿宋_GB2312" w:hAnsi="宋体" w:eastAsia="仿宋_GB2312"/>
                <w:color w:val="FF0000"/>
                <w:sz w:val="28"/>
                <w:szCs w:val="28"/>
              </w:rPr>
            </w:pPr>
            <w:r>
              <w:rPr>
                <w:rFonts w:hint="eastAsia" w:ascii="黑体" w:hAnsi="黑体" w:eastAsia="黑体"/>
                <w:color w:val="FF0000"/>
                <w:sz w:val="28"/>
                <w:szCs w:val="28"/>
              </w:rPr>
              <w:t>注：“提</w:t>
            </w:r>
            <w:r>
              <w:rPr>
                <w:rFonts w:ascii="黑体" w:hAnsi="黑体" w:eastAsia="黑体"/>
                <w:color w:val="FF0000"/>
                <w:sz w:val="28"/>
                <w:szCs w:val="28"/>
              </w:rPr>
              <w:t>案</w:t>
            </w:r>
            <w:r>
              <w:rPr>
                <w:rFonts w:hint="eastAsia" w:ascii="黑体" w:hAnsi="黑体" w:eastAsia="黑体"/>
                <w:color w:val="FF0000"/>
                <w:sz w:val="28"/>
                <w:szCs w:val="28"/>
              </w:rPr>
              <w:t>的</w:t>
            </w:r>
            <w:r>
              <w:rPr>
                <w:rFonts w:ascii="黑体" w:hAnsi="黑体" w:eastAsia="黑体"/>
                <w:color w:val="FF0000"/>
                <w:sz w:val="28"/>
                <w:szCs w:val="28"/>
              </w:rPr>
              <w:t>重点</w:t>
            </w:r>
            <w:r>
              <w:rPr>
                <w:rFonts w:hint="eastAsia" w:ascii="黑体" w:hAnsi="黑体" w:eastAsia="黑体"/>
                <w:color w:val="FF0000"/>
                <w:sz w:val="28"/>
                <w:szCs w:val="28"/>
              </w:rPr>
              <w:t>建议</w:t>
            </w:r>
            <w:r>
              <w:rPr>
                <w:rFonts w:ascii="黑体" w:hAnsi="黑体" w:eastAsia="黑体"/>
                <w:color w:val="FF0000"/>
                <w:sz w:val="28"/>
                <w:szCs w:val="28"/>
              </w:rPr>
              <w:t>清单</w:t>
            </w:r>
            <w:r>
              <w:rPr>
                <w:rFonts w:hint="eastAsia" w:ascii="黑体" w:hAnsi="黑体" w:eastAsia="黑体"/>
                <w:color w:val="FF0000"/>
                <w:sz w:val="28"/>
                <w:szCs w:val="28"/>
              </w:rPr>
              <w:t>”是市政协进一步提高</w:t>
            </w:r>
            <w:r>
              <w:rPr>
                <w:rFonts w:ascii="黑体" w:hAnsi="黑体" w:eastAsia="黑体"/>
                <w:color w:val="FF0000"/>
                <w:sz w:val="28"/>
                <w:szCs w:val="28"/>
              </w:rPr>
              <w:t>提案质量</w:t>
            </w:r>
            <w:r>
              <w:rPr>
                <w:rFonts w:hint="eastAsia" w:ascii="黑体" w:hAnsi="黑体" w:eastAsia="黑体"/>
                <w:color w:val="FF0000"/>
                <w:sz w:val="28"/>
                <w:szCs w:val="28"/>
              </w:rPr>
              <w:t>和</w:t>
            </w:r>
            <w:r>
              <w:rPr>
                <w:rFonts w:ascii="黑体" w:hAnsi="黑体" w:eastAsia="黑体"/>
                <w:color w:val="FF0000"/>
                <w:sz w:val="28"/>
                <w:szCs w:val="28"/>
              </w:rPr>
              <w:t>提案办理针对性的创新</w:t>
            </w:r>
            <w:r>
              <w:rPr>
                <w:rFonts w:hint="eastAsia" w:ascii="黑体" w:hAnsi="黑体" w:eastAsia="黑体"/>
                <w:color w:val="FF0000"/>
                <w:sz w:val="28"/>
                <w:szCs w:val="28"/>
              </w:rPr>
              <w:t>实践</w:t>
            </w:r>
            <w:r>
              <w:rPr>
                <w:rFonts w:ascii="黑体" w:hAnsi="黑体" w:eastAsia="黑体"/>
                <w:color w:val="FF0000"/>
                <w:sz w:val="28"/>
                <w:szCs w:val="28"/>
              </w:rPr>
              <w:t>，</w:t>
            </w:r>
            <w:r>
              <w:rPr>
                <w:rFonts w:hint="eastAsia" w:ascii="黑体" w:hAnsi="黑体" w:eastAsia="黑体"/>
                <w:color w:val="FF0000"/>
                <w:sz w:val="28"/>
                <w:szCs w:val="28"/>
              </w:rPr>
              <w:t>请</w:t>
            </w:r>
            <w:r>
              <w:rPr>
                <w:rFonts w:ascii="黑体" w:hAnsi="黑体" w:eastAsia="黑体"/>
                <w:color w:val="FF0000"/>
                <w:sz w:val="28"/>
                <w:szCs w:val="28"/>
              </w:rPr>
              <w:t>提案者</w:t>
            </w:r>
            <w:r>
              <w:rPr>
                <w:rFonts w:hint="eastAsia" w:ascii="黑体" w:hAnsi="黑体" w:eastAsia="黑体"/>
                <w:color w:val="FF0000"/>
                <w:sz w:val="28"/>
                <w:szCs w:val="28"/>
              </w:rPr>
              <w:t>认真</w:t>
            </w:r>
            <w:r>
              <w:rPr>
                <w:rFonts w:ascii="黑体" w:hAnsi="黑体" w:eastAsia="黑体"/>
                <w:color w:val="FF0000"/>
                <w:sz w:val="28"/>
                <w:szCs w:val="28"/>
              </w:rPr>
              <w:t>梳理</w:t>
            </w:r>
            <w:r>
              <w:rPr>
                <w:rFonts w:hint="eastAsia" w:ascii="黑体" w:hAnsi="黑体" w:eastAsia="黑体"/>
                <w:color w:val="FF0000"/>
                <w:sz w:val="28"/>
                <w:szCs w:val="28"/>
              </w:rPr>
              <w:t>您</w:t>
            </w:r>
            <w:r>
              <w:rPr>
                <w:rFonts w:ascii="黑体" w:hAnsi="黑体" w:eastAsia="黑体"/>
                <w:color w:val="FF0000"/>
                <w:sz w:val="28"/>
                <w:szCs w:val="28"/>
              </w:rPr>
              <w:t>提案中</w:t>
            </w:r>
            <w:r>
              <w:rPr>
                <w:rFonts w:hint="eastAsia" w:ascii="黑体" w:hAnsi="黑体" w:eastAsia="黑体"/>
                <w:color w:val="FF0000"/>
                <w:sz w:val="28"/>
                <w:szCs w:val="28"/>
              </w:rPr>
              <w:t>的各项</w:t>
            </w:r>
            <w:r>
              <w:rPr>
                <w:rFonts w:ascii="黑体" w:hAnsi="黑体" w:eastAsia="黑体"/>
                <w:color w:val="FF0000"/>
                <w:sz w:val="28"/>
                <w:szCs w:val="28"/>
              </w:rPr>
              <w:t>建议</w:t>
            </w:r>
            <w:r>
              <w:rPr>
                <w:rFonts w:hint="eastAsia" w:ascii="黑体" w:hAnsi="黑体" w:eastAsia="黑体"/>
                <w:color w:val="FF0000"/>
                <w:sz w:val="28"/>
                <w:szCs w:val="28"/>
              </w:rPr>
              <w:t>，筛选</w:t>
            </w:r>
            <w:r>
              <w:rPr>
                <w:rFonts w:ascii="黑体" w:hAnsi="黑体" w:eastAsia="黑体"/>
                <w:color w:val="FF0000"/>
                <w:sz w:val="28"/>
                <w:szCs w:val="28"/>
              </w:rPr>
              <w:t>出</w:t>
            </w:r>
            <w:r>
              <w:rPr>
                <w:rFonts w:hint="eastAsia" w:ascii="黑体" w:hAnsi="黑体" w:eastAsia="黑体"/>
                <w:color w:val="FF0000"/>
                <w:sz w:val="28"/>
                <w:szCs w:val="28"/>
              </w:rPr>
              <w:t>1至2条</w:t>
            </w:r>
            <w:r>
              <w:rPr>
                <w:rFonts w:ascii="黑体" w:hAnsi="黑体" w:eastAsia="黑体"/>
                <w:color w:val="FF0000"/>
                <w:sz w:val="28"/>
                <w:szCs w:val="28"/>
              </w:rPr>
              <w:t>重点建议</w:t>
            </w:r>
            <w:r>
              <w:rPr>
                <w:rFonts w:hint="eastAsia" w:ascii="黑体" w:hAnsi="黑体" w:eastAsia="黑体"/>
                <w:color w:val="FF0000"/>
                <w:sz w:val="28"/>
                <w:szCs w:val="28"/>
              </w:rPr>
              <w:t>或需</w:t>
            </w:r>
            <w:r>
              <w:rPr>
                <w:rFonts w:ascii="黑体" w:hAnsi="黑体" w:eastAsia="黑体"/>
                <w:color w:val="FF0000"/>
                <w:sz w:val="28"/>
                <w:szCs w:val="28"/>
              </w:rPr>
              <w:t>解决的重点问题</w:t>
            </w:r>
            <w:r>
              <w:rPr>
                <w:rFonts w:hint="eastAsia" w:ascii="黑体" w:hAnsi="黑体" w:eastAsia="黑体"/>
                <w:color w:val="FF0000"/>
                <w:sz w:val="28"/>
                <w:szCs w:val="28"/>
              </w:rPr>
              <w:t>（每条限50字以</w:t>
            </w:r>
            <w:r>
              <w:rPr>
                <w:rFonts w:ascii="黑体" w:hAnsi="黑体" w:eastAsia="黑体"/>
                <w:color w:val="FF0000"/>
                <w:sz w:val="28"/>
                <w:szCs w:val="28"/>
              </w:rPr>
              <w:t>内），</w:t>
            </w:r>
            <w:r>
              <w:rPr>
                <w:rFonts w:hint="eastAsia" w:ascii="黑体" w:hAnsi="黑体" w:eastAsia="黑体"/>
                <w:color w:val="FF0000"/>
                <w:sz w:val="28"/>
                <w:szCs w:val="28"/>
              </w:rPr>
              <w:t>便于承办</w:t>
            </w:r>
            <w:r>
              <w:rPr>
                <w:rFonts w:ascii="黑体" w:hAnsi="黑体" w:eastAsia="黑体"/>
                <w:color w:val="FF0000"/>
                <w:sz w:val="28"/>
                <w:szCs w:val="28"/>
              </w:rPr>
              <w:t>单位重点办理、增强</w:t>
            </w:r>
            <w:r>
              <w:rPr>
                <w:rFonts w:hint="eastAsia" w:ascii="黑体" w:hAnsi="黑体" w:eastAsia="黑体"/>
                <w:color w:val="FF0000"/>
                <w:sz w:val="28"/>
                <w:szCs w:val="28"/>
              </w:rPr>
              <w:t>办理</w:t>
            </w:r>
            <w:r>
              <w:rPr>
                <w:rFonts w:ascii="黑体" w:hAnsi="黑体" w:eastAsia="黑体"/>
                <w:color w:val="FF0000"/>
                <w:sz w:val="28"/>
                <w:szCs w:val="28"/>
              </w:rPr>
              <w:t>实效。</w:t>
            </w:r>
          </w:p>
        </w:tc>
      </w:tr>
    </w:tbl>
    <w:p>
      <w:pPr>
        <w:rPr>
          <w:rFonts w:ascii="仿宋_GB2312" w:hAnsi="宋体" w:eastAsia="仿宋_GB2312"/>
          <w:color w:val="FF0000"/>
          <w:sz w:val="28"/>
          <w:szCs w:val="28"/>
        </w:rPr>
      </w:pPr>
    </w:p>
    <w:p/>
    <w:p w:rsidR="00A71519" w:rsidRPr="0048186B" w:rsidRDefault="00041DF9" w:rsidP="00041DF9">
      <w:pPr>
        <w:jc w:val="center"/>
        <w:rPr>
          <w:b/>
          <w:sz w:val="36"/>
          <w:szCs w:val="36"/>
        </w:rPr>
      </w:pPr>
      <w:r w:rsidRPr="0048186B">
        <w:rPr>
          <w:rFonts w:hint="eastAsia"/>
          <w:b/>
          <w:sz w:val="36"/>
          <w:szCs w:val="36"/>
        </w:rPr>
        <w:t>卫生监督系统“双随机、一公开”</w:t>
      </w:r>
      <w:r w:rsidR="00B70C2E" w:rsidRPr="0048186B">
        <w:rPr>
          <w:rFonts w:hint="eastAsia"/>
          <w:b/>
          <w:sz w:val="36"/>
          <w:szCs w:val="36"/>
        </w:rPr>
        <w:t>监管工作</w:t>
      </w:r>
      <w:r w:rsidR="007E049F">
        <w:rPr>
          <w:rFonts w:hint="eastAsia"/>
          <w:b/>
          <w:sz w:val="36"/>
          <w:szCs w:val="36"/>
        </w:rPr>
        <w:t>亟待</w:t>
      </w:r>
      <w:r w:rsidRPr="0048186B">
        <w:rPr>
          <w:rFonts w:hint="eastAsia"/>
          <w:b/>
          <w:sz w:val="36"/>
          <w:szCs w:val="36"/>
        </w:rPr>
        <w:t>改进</w:t>
      </w:r>
    </w:p>
    <w:p w:rsidR="00075B27" w:rsidRPr="00075B27" w:rsidRDefault="00075B27" w:rsidP="00075B27">
      <w:pPr>
        <w:jc w:val="center"/>
        <w:rPr>
          <w:rFonts w:ascii="楷体" w:eastAsia="楷体" w:hAnsi="楷体" w:hint="eastAsia"/>
          <w:sz w:val="32"/>
          <w:szCs w:val="32"/>
        </w:rPr>
      </w:pPr>
      <w:r w:rsidRPr="00075B27">
        <w:rPr>
          <w:rFonts w:ascii="楷体" w:eastAsia="楷体" w:hAnsi="楷体" w:hint="eastAsia"/>
          <w:sz w:val="32"/>
          <w:szCs w:val="32"/>
        </w:rPr>
        <w:t>民进济南市委会</w:t>
      </w:r>
    </w:p>
    <w:p w:rsidR="00041DF9" w:rsidRPr="0048186B" w:rsidRDefault="00041DF9" w:rsidP="0048186B">
      <w:pPr>
        <w:ind w:firstLineChars="150" w:firstLine="480"/>
        <w:rPr>
          <w:rFonts w:ascii="仿宋" w:eastAsia="仿宋" w:hAnsi="仿宋"/>
          <w:sz w:val="32"/>
          <w:szCs w:val="32"/>
        </w:rPr>
      </w:pPr>
      <w:r w:rsidRPr="0048186B">
        <w:rPr>
          <w:rFonts w:ascii="仿宋" w:eastAsia="仿宋" w:hAnsi="仿宋" w:hint="eastAsia"/>
          <w:sz w:val="32"/>
          <w:szCs w:val="32"/>
        </w:rPr>
        <w:t>“双随机”是指</w:t>
      </w:r>
      <w:r w:rsidR="00FA6457" w:rsidRPr="0048186B">
        <w:rPr>
          <w:rFonts w:ascii="仿宋" w:eastAsia="仿宋" w:hAnsi="仿宋" w:hint="eastAsia"/>
          <w:color w:val="000000" w:themeColor="text1"/>
          <w:sz w:val="32"/>
          <w:szCs w:val="32"/>
        </w:rPr>
        <w:t>从市场主体名录库中</w:t>
      </w:r>
      <w:r w:rsidRPr="0048186B">
        <w:rPr>
          <w:rFonts w:ascii="仿宋" w:eastAsia="仿宋" w:hAnsi="仿宋" w:hint="eastAsia"/>
          <w:sz w:val="32"/>
          <w:szCs w:val="32"/>
        </w:rPr>
        <w:t>随机抽取</w:t>
      </w:r>
      <w:r w:rsidR="00154ED0" w:rsidRPr="0048186B">
        <w:rPr>
          <w:rFonts w:ascii="仿宋" w:eastAsia="仿宋" w:hAnsi="仿宋" w:hint="eastAsia"/>
          <w:sz w:val="32"/>
          <w:szCs w:val="32"/>
        </w:rPr>
        <w:t>被</w:t>
      </w:r>
      <w:r w:rsidRPr="0048186B">
        <w:rPr>
          <w:rFonts w:ascii="仿宋" w:eastAsia="仿宋" w:hAnsi="仿宋" w:hint="eastAsia"/>
          <w:sz w:val="32"/>
          <w:szCs w:val="32"/>
        </w:rPr>
        <w:t>检查对象、随机选派执法人员</w:t>
      </w:r>
      <w:r w:rsidR="00154ED0" w:rsidRPr="0048186B">
        <w:rPr>
          <w:rFonts w:ascii="仿宋" w:eastAsia="仿宋" w:hAnsi="仿宋" w:hint="eastAsia"/>
          <w:sz w:val="32"/>
          <w:szCs w:val="32"/>
        </w:rPr>
        <w:t>对选取的对象进行检查</w:t>
      </w:r>
      <w:r w:rsidRPr="0048186B">
        <w:rPr>
          <w:rFonts w:ascii="仿宋" w:eastAsia="仿宋" w:hAnsi="仿宋" w:hint="eastAsia"/>
          <w:sz w:val="32"/>
          <w:szCs w:val="32"/>
        </w:rPr>
        <w:t>。“一公开”是指加快政府部门之间、上下之间监管信息</w:t>
      </w:r>
      <w:bookmarkStart w:id="0" w:name="_GoBack"/>
      <w:bookmarkEnd w:id="0"/>
      <w:r w:rsidRPr="0048186B">
        <w:rPr>
          <w:rFonts w:ascii="仿宋" w:eastAsia="仿宋" w:hAnsi="仿宋" w:hint="eastAsia"/>
          <w:sz w:val="32"/>
          <w:szCs w:val="32"/>
        </w:rPr>
        <w:t>的互联互通，依托全国企业信用信息公示系统，整合形成统一的市场监管信息平台，及时公开监管信息，形成监管合力。</w:t>
      </w:r>
      <w:r w:rsidR="0048186B">
        <w:rPr>
          <w:rFonts w:ascii="仿宋" w:eastAsia="仿宋" w:hAnsi="仿宋" w:hint="eastAsia"/>
          <w:sz w:val="32"/>
          <w:szCs w:val="32"/>
        </w:rPr>
        <w:t>对于卫生监督执法人员来说，“双随机一公开”</w:t>
      </w:r>
      <w:r w:rsidRPr="0048186B">
        <w:rPr>
          <w:rFonts w:ascii="仿宋" w:eastAsia="仿宋" w:hAnsi="仿宋" w:hint="eastAsia"/>
          <w:sz w:val="32"/>
          <w:szCs w:val="32"/>
        </w:rPr>
        <w:t>是一项非常重要的工作。</w:t>
      </w:r>
      <w:r w:rsidR="0048186B">
        <w:rPr>
          <w:rFonts w:ascii="仿宋" w:eastAsia="仿宋" w:hAnsi="仿宋" w:hint="eastAsia"/>
          <w:sz w:val="32"/>
          <w:szCs w:val="32"/>
        </w:rPr>
        <w:t>在推进落实工作的过程中发现存在不少的问题，影响着行政效率和行政效能。</w:t>
      </w:r>
    </w:p>
    <w:p w:rsidR="00041DF9" w:rsidRPr="0048186B" w:rsidRDefault="00041DF9" w:rsidP="00041DF9">
      <w:pPr>
        <w:ind w:firstLineChars="200" w:firstLine="640"/>
        <w:rPr>
          <w:rFonts w:ascii="黑体" w:eastAsia="黑体" w:hAnsi="黑体"/>
          <w:sz w:val="32"/>
          <w:szCs w:val="32"/>
        </w:rPr>
      </w:pPr>
      <w:r w:rsidRPr="0048186B">
        <w:rPr>
          <w:rFonts w:ascii="黑体" w:eastAsia="黑体" w:hAnsi="黑体" w:hint="eastAsia"/>
          <w:sz w:val="32"/>
          <w:szCs w:val="32"/>
        </w:rPr>
        <w:t>一、存在的问题</w:t>
      </w:r>
    </w:p>
    <w:p w:rsidR="00041DF9" w:rsidRPr="0048186B" w:rsidRDefault="00041DF9" w:rsidP="00041DF9">
      <w:pPr>
        <w:ind w:firstLineChars="200" w:firstLine="643"/>
        <w:rPr>
          <w:rFonts w:ascii="仿宋" w:eastAsia="仿宋" w:hAnsi="仿宋"/>
          <w:sz w:val="32"/>
          <w:szCs w:val="32"/>
        </w:rPr>
      </w:pPr>
      <w:r w:rsidRPr="0048186B">
        <w:rPr>
          <w:rFonts w:ascii="楷体" w:eastAsia="楷体" w:hAnsi="楷体" w:hint="eastAsia"/>
          <w:b/>
          <w:sz w:val="32"/>
          <w:szCs w:val="32"/>
        </w:rPr>
        <w:t>一是缺乏配套细则和操作规范。</w:t>
      </w:r>
      <w:r w:rsidRPr="0048186B">
        <w:rPr>
          <w:rFonts w:ascii="仿宋" w:eastAsia="仿宋" w:hAnsi="仿宋" w:hint="eastAsia"/>
          <w:sz w:val="32"/>
          <w:szCs w:val="32"/>
        </w:rPr>
        <w:t>国务院和有关部门出台了“双随机、一公开”的相关文件，</w:t>
      </w:r>
      <w:r w:rsidR="0048186B">
        <w:rPr>
          <w:rFonts w:ascii="仿宋" w:eastAsia="仿宋" w:hAnsi="仿宋" w:hint="eastAsia"/>
          <w:sz w:val="32"/>
          <w:szCs w:val="32"/>
        </w:rPr>
        <w:t>虽然</w:t>
      </w:r>
      <w:r w:rsidR="0048186B" w:rsidRPr="0048186B">
        <w:rPr>
          <w:rFonts w:ascii="仿宋" w:eastAsia="仿宋" w:hAnsi="仿宋" w:hint="eastAsia"/>
          <w:sz w:val="32"/>
          <w:szCs w:val="32"/>
        </w:rPr>
        <w:t>明确了监管对象和监管人员之间的双随机，</w:t>
      </w:r>
      <w:r w:rsidRPr="0048186B">
        <w:rPr>
          <w:rFonts w:ascii="仿宋" w:eastAsia="仿宋" w:hAnsi="仿宋" w:hint="eastAsia"/>
          <w:sz w:val="32"/>
          <w:szCs w:val="32"/>
        </w:rPr>
        <w:t>但配套的实施细则</w:t>
      </w:r>
      <w:r w:rsidR="00B70C2E" w:rsidRPr="0048186B">
        <w:rPr>
          <w:rFonts w:ascii="仿宋" w:eastAsia="仿宋" w:hAnsi="仿宋" w:hint="eastAsia"/>
          <w:sz w:val="32"/>
          <w:szCs w:val="32"/>
        </w:rPr>
        <w:t>不够完善</w:t>
      </w:r>
      <w:r w:rsidRPr="0048186B">
        <w:rPr>
          <w:rFonts w:ascii="仿宋" w:eastAsia="仿宋" w:hAnsi="仿宋" w:hint="eastAsia"/>
          <w:sz w:val="32"/>
          <w:szCs w:val="32"/>
        </w:rPr>
        <w:t>，特别是缺乏</w:t>
      </w:r>
      <w:r w:rsidR="00B70C2E" w:rsidRPr="0048186B">
        <w:rPr>
          <w:rFonts w:ascii="仿宋" w:eastAsia="仿宋" w:hAnsi="仿宋" w:hint="eastAsia"/>
          <w:sz w:val="32"/>
          <w:szCs w:val="32"/>
        </w:rPr>
        <w:t>在</w:t>
      </w:r>
      <w:r w:rsidRPr="0048186B">
        <w:rPr>
          <w:rFonts w:ascii="仿宋" w:eastAsia="仿宋" w:hAnsi="仿宋" w:hint="eastAsia"/>
          <w:sz w:val="32"/>
          <w:szCs w:val="32"/>
        </w:rPr>
        <w:t>基层开展双随机抽查的具体操作规程。</w:t>
      </w:r>
      <w:r w:rsidR="00831996" w:rsidRPr="0048186B">
        <w:rPr>
          <w:rFonts w:ascii="仿宋" w:eastAsia="仿宋" w:hAnsi="仿宋" w:hint="eastAsia"/>
          <w:sz w:val="32"/>
          <w:szCs w:val="32"/>
        </w:rPr>
        <w:t>比如，</w:t>
      </w:r>
      <w:r w:rsidRPr="0048186B">
        <w:rPr>
          <w:rFonts w:ascii="仿宋" w:eastAsia="仿宋" w:hAnsi="仿宋" w:hint="eastAsia"/>
          <w:sz w:val="32"/>
          <w:szCs w:val="32"/>
        </w:rPr>
        <w:t>某一家单位，</w:t>
      </w:r>
      <w:r w:rsidR="0048186B">
        <w:rPr>
          <w:rFonts w:ascii="仿宋" w:eastAsia="仿宋" w:hAnsi="仿宋" w:hint="eastAsia"/>
          <w:sz w:val="32"/>
          <w:szCs w:val="32"/>
        </w:rPr>
        <w:t>可能</w:t>
      </w:r>
      <w:r w:rsidR="00F0750F">
        <w:rPr>
          <w:rFonts w:ascii="仿宋" w:eastAsia="仿宋" w:hAnsi="仿宋" w:hint="eastAsia"/>
          <w:sz w:val="32"/>
          <w:szCs w:val="32"/>
        </w:rPr>
        <w:t>同时</w:t>
      </w:r>
      <w:r w:rsidR="0048186B">
        <w:rPr>
          <w:rFonts w:ascii="仿宋" w:eastAsia="仿宋" w:hAnsi="仿宋" w:hint="eastAsia"/>
          <w:sz w:val="32"/>
          <w:szCs w:val="32"/>
        </w:rPr>
        <w:t>被</w:t>
      </w:r>
      <w:r w:rsidRPr="0048186B">
        <w:rPr>
          <w:rFonts w:ascii="仿宋" w:eastAsia="仿宋" w:hAnsi="仿宋" w:hint="eastAsia"/>
          <w:sz w:val="32"/>
          <w:szCs w:val="32"/>
        </w:rPr>
        <w:t>市场监管</w:t>
      </w:r>
      <w:r w:rsidR="00831996" w:rsidRPr="0048186B">
        <w:rPr>
          <w:rFonts w:ascii="仿宋" w:eastAsia="仿宋" w:hAnsi="仿宋" w:hint="eastAsia"/>
          <w:sz w:val="32"/>
          <w:szCs w:val="32"/>
        </w:rPr>
        <w:t>部门</w:t>
      </w:r>
      <w:r w:rsidR="00F0750F">
        <w:rPr>
          <w:rFonts w:ascii="仿宋" w:eastAsia="仿宋" w:hAnsi="仿宋" w:hint="eastAsia"/>
          <w:sz w:val="32"/>
          <w:szCs w:val="32"/>
        </w:rPr>
        <w:t>、</w:t>
      </w:r>
      <w:r w:rsidRPr="0048186B">
        <w:rPr>
          <w:rFonts w:ascii="仿宋" w:eastAsia="仿宋" w:hAnsi="仿宋" w:hint="eastAsia"/>
          <w:sz w:val="32"/>
          <w:szCs w:val="32"/>
        </w:rPr>
        <w:t>卫生监督</w:t>
      </w:r>
      <w:r w:rsidR="00831996" w:rsidRPr="0048186B">
        <w:rPr>
          <w:rFonts w:ascii="仿宋" w:eastAsia="仿宋" w:hAnsi="仿宋" w:hint="eastAsia"/>
          <w:sz w:val="32"/>
          <w:szCs w:val="32"/>
        </w:rPr>
        <w:t>部门</w:t>
      </w:r>
      <w:r w:rsidR="00F0750F">
        <w:rPr>
          <w:rFonts w:ascii="仿宋" w:eastAsia="仿宋" w:hAnsi="仿宋" w:hint="eastAsia"/>
          <w:sz w:val="32"/>
          <w:szCs w:val="32"/>
        </w:rPr>
        <w:t>、</w:t>
      </w:r>
      <w:r w:rsidR="00FA6457" w:rsidRPr="0048186B">
        <w:rPr>
          <w:rFonts w:ascii="仿宋" w:eastAsia="仿宋" w:hAnsi="仿宋" w:hint="eastAsia"/>
          <w:sz w:val="32"/>
          <w:szCs w:val="32"/>
        </w:rPr>
        <w:t>食品药品监督管理部</w:t>
      </w:r>
      <w:r w:rsidR="00F0750F">
        <w:rPr>
          <w:rFonts w:ascii="仿宋" w:eastAsia="仿宋" w:hAnsi="仿宋" w:hint="eastAsia"/>
          <w:sz w:val="32"/>
          <w:szCs w:val="32"/>
        </w:rPr>
        <w:t>门抽到</w:t>
      </w:r>
      <w:r w:rsidRPr="0048186B">
        <w:rPr>
          <w:rFonts w:ascii="仿宋" w:eastAsia="仿宋" w:hAnsi="仿宋" w:hint="eastAsia"/>
          <w:sz w:val="32"/>
          <w:szCs w:val="32"/>
        </w:rPr>
        <w:t>，一家单位被多家监管主体抽查，或者同一家单位被多次抽到，</w:t>
      </w:r>
      <w:r w:rsidR="00FA6457" w:rsidRPr="0048186B">
        <w:rPr>
          <w:rFonts w:ascii="仿宋" w:eastAsia="仿宋" w:hAnsi="仿宋" w:hint="eastAsia"/>
          <w:sz w:val="32"/>
          <w:szCs w:val="32"/>
        </w:rPr>
        <w:t>一些从</w:t>
      </w:r>
      <w:r w:rsidRPr="0048186B">
        <w:rPr>
          <w:rFonts w:ascii="仿宋" w:eastAsia="仿宋" w:hAnsi="仿宋" w:hint="eastAsia"/>
          <w:sz w:val="32"/>
          <w:szCs w:val="32"/>
        </w:rPr>
        <w:t>未被随机抽查到的监管主体</w:t>
      </w:r>
      <w:r w:rsidR="00831996" w:rsidRPr="0048186B">
        <w:rPr>
          <w:rFonts w:ascii="仿宋" w:eastAsia="仿宋" w:hAnsi="仿宋" w:hint="eastAsia"/>
          <w:sz w:val="32"/>
          <w:szCs w:val="32"/>
        </w:rPr>
        <w:t>应该怎样</w:t>
      </w:r>
      <w:r w:rsidRPr="0048186B">
        <w:rPr>
          <w:rFonts w:ascii="仿宋" w:eastAsia="仿宋" w:hAnsi="仿宋" w:hint="eastAsia"/>
          <w:sz w:val="32"/>
          <w:szCs w:val="32"/>
        </w:rPr>
        <w:t>保证其行为的合法性。大部分开展的双随机仍然采取传统的随机抽查方式，缺乏科学性和规范性。</w:t>
      </w:r>
    </w:p>
    <w:p w:rsidR="00041DF9" w:rsidRPr="0048186B" w:rsidRDefault="00041DF9" w:rsidP="00041DF9">
      <w:pPr>
        <w:ind w:firstLineChars="200" w:firstLine="643"/>
        <w:rPr>
          <w:rFonts w:ascii="仿宋" w:eastAsia="仿宋" w:hAnsi="仿宋"/>
          <w:sz w:val="32"/>
          <w:szCs w:val="32"/>
        </w:rPr>
      </w:pPr>
      <w:r w:rsidRPr="00F0750F">
        <w:rPr>
          <w:rFonts w:ascii="楷体" w:eastAsia="楷体" w:hAnsi="楷体" w:hint="eastAsia"/>
          <w:b/>
          <w:sz w:val="32"/>
          <w:szCs w:val="32"/>
        </w:rPr>
        <w:t>二是机构信息归集系统不完善。</w:t>
      </w:r>
      <w:r w:rsidRPr="0048186B">
        <w:rPr>
          <w:rFonts w:ascii="仿宋" w:eastAsia="仿宋" w:hAnsi="仿宋" w:hint="eastAsia"/>
          <w:sz w:val="32"/>
          <w:szCs w:val="32"/>
        </w:rPr>
        <w:t>目前</w:t>
      </w:r>
      <w:r w:rsidR="00FA6457" w:rsidRPr="0048186B">
        <w:rPr>
          <w:rFonts w:ascii="仿宋" w:eastAsia="仿宋" w:hAnsi="仿宋" w:hint="eastAsia"/>
          <w:sz w:val="32"/>
          <w:szCs w:val="32"/>
        </w:rPr>
        <w:t>很多</w:t>
      </w:r>
      <w:r w:rsidR="00B70C2E" w:rsidRPr="0048186B">
        <w:rPr>
          <w:rFonts w:ascii="仿宋" w:eastAsia="仿宋" w:hAnsi="仿宋" w:hint="eastAsia"/>
          <w:sz w:val="32"/>
          <w:szCs w:val="32"/>
        </w:rPr>
        <w:t>部门的双随机检查与双随机监管平台的系统并不完全相适应。</w:t>
      </w:r>
      <w:r w:rsidRPr="0048186B">
        <w:rPr>
          <w:rFonts w:ascii="仿宋" w:eastAsia="仿宋" w:hAnsi="仿宋" w:hint="eastAsia"/>
          <w:sz w:val="32"/>
          <w:szCs w:val="32"/>
        </w:rPr>
        <w:t>双随机监管</w:t>
      </w:r>
      <w:r w:rsidRPr="0048186B">
        <w:rPr>
          <w:rFonts w:ascii="仿宋" w:eastAsia="仿宋" w:hAnsi="仿宋" w:hint="eastAsia"/>
          <w:sz w:val="32"/>
          <w:szCs w:val="32"/>
        </w:rPr>
        <w:lastRenderedPageBreak/>
        <w:t>平台上的监管主体信息更新</w:t>
      </w:r>
      <w:r w:rsidR="00B70C2E" w:rsidRPr="0048186B">
        <w:rPr>
          <w:rFonts w:ascii="仿宋" w:eastAsia="仿宋" w:hAnsi="仿宋" w:hint="eastAsia"/>
          <w:sz w:val="32"/>
          <w:szCs w:val="32"/>
        </w:rPr>
        <w:t>也</w:t>
      </w:r>
      <w:r w:rsidRPr="0048186B">
        <w:rPr>
          <w:rFonts w:ascii="仿宋" w:eastAsia="仿宋" w:hAnsi="仿宋" w:hint="eastAsia"/>
          <w:sz w:val="32"/>
          <w:szCs w:val="32"/>
        </w:rPr>
        <w:t>不够及时，一部分本年度</w:t>
      </w:r>
      <w:r w:rsidR="00831996" w:rsidRPr="0048186B">
        <w:rPr>
          <w:rFonts w:ascii="仿宋" w:eastAsia="仿宋" w:hAnsi="仿宋" w:hint="eastAsia"/>
          <w:sz w:val="32"/>
          <w:szCs w:val="32"/>
        </w:rPr>
        <w:t>新成立的单位</w:t>
      </w:r>
      <w:r w:rsidRPr="0048186B">
        <w:rPr>
          <w:rFonts w:ascii="仿宋" w:eastAsia="仿宋" w:hAnsi="仿宋" w:hint="eastAsia"/>
          <w:sz w:val="32"/>
          <w:szCs w:val="32"/>
        </w:rPr>
        <w:t>还未进入监管主体库，另一部分本年度注销的</w:t>
      </w:r>
      <w:r w:rsidR="00831996" w:rsidRPr="0048186B">
        <w:rPr>
          <w:rFonts w:ascii="仿宋" w:eastAsia="仿宋" w:hAnsi="仿宋" w:hint="eastAsia"/>
          <w:sz w:val="32"/>
          <w:szCs w:val="32"/>
        </w:rPr>
        <w:t>单位</w:t>
      </w:r>
      <w:r w:rsidRPr="0048186B">
        <w:rPr>
          <w:rFonts w:ascii="仿宋" w:eastAsia="仿宋" w:hAnsi="仿宋" w:hint="eastAsia"/>
          <w:sz w:val="32"/>
          <w:szCs w:val="32"/>
        </w:rPr>
        <w:t>也未从监管主体库</w:t>
      </w:r>
      <w:r w:rsidR="00831996" w:rsidRPr="0048186B">
        <w:rPr>
          <w:rFonts w:ascii="仿宋" w:eastAsia="仿宋" w:hAnsi="仿宋" w:hint="eastAsia"/>
          <w:sz w:val="32"/>
          <w:szCs w:val="32"/>
        </w:rPr>
        <w:t>删掉</w:t>
      </w:r>
      <w:r w:rsidRPr="0048186B">
        <w:rPr>
          <w:rFonts w:ascii="仿宋" w:eastAsia="仿宋" w:hAnsi="仿宋" w:hint="eastAsia"/>
          <w:sz w:val="32"/>
          <w:szCs w:val="32"/>
        </w:rPr>
        <w:t>，这一信息延迟现象容易导致监管不到位的情况发生。</w:t>
      </w:r>
    </w:p>
    <w:p w:rsidR="00A619AD" w:rsidRPr="0048186B" w:rsidRDefault="00FA6457" w:rsidP="00041DF9">
      <w:pPr>
        <w:ind w:firstLineChars="200" w:firstLine="643"/>
        <w:rPr>
          <w:rFonts w:ascii="仿宋" w:eastAsia="仿宋" w:hAnsi="仿宋"/>
          <w:color w:val="FF0000"/>
          <w:sz w:val="32"/>
          <w:szCs w:val="32"/>
        </w:rPr>
      </w:pPr>
      <w:r w:rsidRPr="00F0750F">
        <w:rPr>
          <w:rFonts w:ascii="楷体" w:eastAsia="楷体" w:hAnsi="楷体" w:hint="eastAsia"/>
          <w:b/>
          <w:color w:val="000000" w:themeColor="text1"/>
          <w:sz w:val="32"/>
          <w:szCs w:val="32"/>
        </w:rPr>
        <w:t>三是系统重复开发，兼容</w:t>
      </w:r>
      <w:r w:rsidR="00A619AD" w:rsidRPr="00F0750F">
        <w:rPr>
          <w:rFonts w:ascii="楷体" w:eastAsia="楷体" w:hAnsi="楷体" w:hint="eastAsia"/>
          <w:b/>
          <w:color w:val="000000" w:themeColor="text1"/>
          <w:sz w:val="32"/>
          <w:szCs w:val="32"/>
        </w:rPr>
        <w:t>性不强</w:t>
      </w:r>
      <w:r w:rsidR="009C63E6" w:rsidRPr="00F0750F">
        <w:rPr>
          <w:rFonts w:ascii="楷体" w:eastAsia="楷体" w:hAnsi="楷体" w:hint="eastAsia"/>
          <w:b/>
          <w:color w:val="000000" w:themeColor="text1"/>
          <w:sz w:val="32"/>
          <w:szCs w:val="32"/>
        </w:rPr>
        <w:t>，无法实现数据共享</w:t>
      </w:r>
      <w:r w:rsidR="00A619AD" w:rsidRPr="00F0750F">
        <w:rPr>
          <w:rFonts w:ascii="楷体" w:eastAsia="楷体" w:hAnsi="楷体" w:hint="eastAsia"/>
          <w:b/>
          <w:color w:val="000000" w:themeColor="text1"/>
          <w:sz w:val="32"/>
          <w:szCs w:val="32"/>
        </w:rPr>
        <w:t>。</w:t>
      </w:r>
      <w:r w:rsidR="00A619AD" w:rsidRPr="0048186B">
        <w:rPr>
          <w:rFonts w:ascii="仿宋" w:eastAsia="仿宋" w:hAnsi="仿宋" w:hint="eastAsia"/>
          <w:color w:val="000000" w:themeColor="text1"/>
          <w:sz w:val="32"/>
          <w:szCs w:val="32"/>
        </w:rPr>
        <w:t>政府间各部门各自为政开发自己领域的“双随机一公开”系统，且各系统间不能相互兼任，造成监督信息需重复录入。比如：现在卫生监督部门使用的本系统和其他政府部门开发的双随机一公开系统有</w:t>
      </w:r>
      <w:r w:rsidR="00F42083" w:rsidRPr="0048186B">
        <w:rPr>
          <w:rFonts w:ascii="仿宋" w:eastAsia="仿宋" w:hAnsi="仿宋" w:hint="eastAsia"/>
          <w:color w:val="000000" w:themeColor="text1"/>
          <w:sz w:val="32"/>
          <w:szCs w:val="32"/>
        </w:rPr>
        <w:t>：国家卫生健康监督信息平台、山东省政府部门联合“双随机、一公开”监管平台、国家企业信用信息公示系统部门协同监管平台、济南市事中事后监管服务平台（已停用）</w:t>
      </w:r>
      <w:r w:rsidR="00FD02F2" w:rsidRPr="0048186B">
        <w:rPr>
          <w:rFonts w:ascii="仿宋" w:eastAsia="仿宋" w:hAnsi="仿宋" w:hint="eastAsia"/>
          <w:color w:val="000000" w:themeColor="text1"/>
          <w:sz w:val="32"/>
          <w:szCs w:val="32"/>
        </w:rPr>
        <w:t>等。这些平台要么自己抽取双随机名单要求其他部门执行，要么需要其他部门提供“双随机、一公开”检查结果，由此就会出现一个部门执行多份双随机任务或者一份双随机检查结果向多个平台反馈的情况。</w:t>
      </w:r>
    </w:p>
    <w:p w:rsidR="00041DF9" w:rsidRPr="0048186B" w:rsidRDefault="00A619AD" w:rsidP="00831996">
      <w:pPr>
        <w:ind w:firstLineChars="200" w:firstLine="643"/>
        <w:rPr>
          <w:rFonts w:ascii="仿宋" w:eastAsia="仿宋" w:hAnsi="仿宋"/>
          <w:sz w:val="32"/>
          <w:szCs w:val="32"/>
        </w:rPr>
      </w:pPr>
      <w:r w:rsidRPr="00F0750F">
        <w:rPr>
          <w:rFonts w:ascii="楷体" w:eastAsia="楷体" w:hAnsi="楷体" w:hint="eastAsia"/>
          <w:b/>
          <w:sz w:val="32"/>
          <w:szCs w:val="32"/>
        </w:rPr>
        <w:t>四是</w:t>
      </w:r>
      <w:r w:rsidR="00041DF9" w:rsidRPr="00F0750F">
        <w:rPr>
          <w:rFonts w:ascii="楷体" w:eastAsia="楷体" w:hAnsi="楷体" w:hint="eastAsia"/>
          <w:b/>
          <w:sz w:val="32"/>
          <w:szCs w:val="32"/>
        </w:rPr>
        <w:t>基层监管力量相对薄弱，人员综合素质有待提高。</w:t>
      </w:r>
      <w:r w:rsidR="00041DF9" w:rsidRPr="0048186B">
        <w:rPr>
          <w:rFonts w:ascii="仿宋" w:eastAsia="仿宋" w:hAnsi="仿宋" w:hint="eastAsia"/>
          <w:sz w:val="32"/>
          <w:szCs w:val="32"/>
        </w:rPr>
        <w:t>执法力量与执法需求不相适应，基层监管人员</w:t>
      </w:r>
      <w:r w:rsidR="00831996" w:rsidRPr="0048186B">
        <w:rPr>
          <w:rFonts w:ascii="仿宋" w:eastAsia="仿宋" w:hAnsi="仿宋" w:hint="eastAsia"/>
          <w:sz w:val="32"/>
          <w:szCs w:val="32"/>
        </w:rPr>
        <w:t>编制</w:t>
      </w:r>
      <w:r w:rsidR="00041DF9" w:rsidRPr="0048186B">
        <w:rPr>
          <w:rFonts w:ascii="仿宋" w:eastAsia="仿宋" w:hAnsi="仿宋" w:hint="eastAsia"/>
          <w:sz w:val="32"/>
          <w:szCs w:val="32"/>
        </w:rPr>
        <w:t>普遍</w:t>
      </w:r>
      <w:r w:rsidR="00831996" w:rsidRPr="0048186B">
        <w:rPr>
          <w:rFonts w:ascii="仿宋" w:eastAsia="仿宋" w:hAnsi="仿宋" w:hint="eastAsia"/>
          <w:sz w:val="32"/>
          <w:szCs w:val="32"/>
        </w:rPr>
        <w:t>不足</w:t>
      </w:r>
      <w:r w:rsidR="00041DF9" w:rsidRPr="0048186B">
        <w:rPr>
          <w:rFonts w:ascii="仿宋" w:eastAsia="仿宋" w:hAnsi="仿宋" w:hint="eastAsia"/>
          <w:sz w:val="32"/>
          <w:szCs w:val="32"/>
        </w:rPr>
        <w:t>，</w:t>
      </w:r>
      <w:r w:rsidR="00257EAA" w:rsidRPr="0048186B">
        <w:rPr>
          <w:rFonts w:ascii="仿宋" w:eastAsia="仿宋" w:hAnsi="仿宋" w:hint="eastAsia"/>
          <w:sz w:val="32"/>
          <w:szCs w:val="32"/>
        </w:rPr>
        <w:t>以某</w:t>
      </w:r>
      <w:r w:rsidR="00831996" w:rsidRPr="0048186B">
        <w:rPr>
          <w:rFonts w:ascii="仿宋" w:eastAsia="仿宋" w:hAnsi="仿宋" w:hint="eastAsia"/>
          <w:sz w:val="32"/>
          <w:szCs w:val="32"/>
        </w:rPr>
        <w:t>区卫生监督部门来说，</w:t>
      </w:r>
      <w:r w:rsidR="00831996" w:rsidRPr="0048186B">
        <w:rPr>
          <w:rFonts w:ascii="仿宋" w:eastAsia="仿宋" w:hAnsi="仿宋" w:hint="eastAsia"/>
          <w:color w:val="000000" w:themeColor="text1"/>
          <w:sz w:val="32"/>
          <w:szCs w:val="32"/>
        </w:rPr>
        <w:t>监管单位共</w:t>
      </w:r>
      <w:r w:rsidRPr="0048186B">
        <w:rPr>
          <w:rFonts w:ascii="仿宋" w:eastAsia="仿宋" w:hAnsi="仿宋" w:hint="eastAsia"/>
          <w:color w:val="000000" w:themeColor="text1"/>
          <w:sz w:val="32"/>
          <w:szCs w:val="32"/>
        </w:rPr>
        <w:t>2590</w:t>
      </w:r>
      <w:r w:rsidR="00831996" w:rsidRPr="0048186B">
        <w:rPr>
          <w:rFonts w:ascii="仿宋" w:eastAsia="仿宋" w:hAnsi="仿宋" w:hint="eastAsia"/>
          <w:color w:val="000000" w:themeColor="text1"/>
          <w:sz w:val="32"/>
          <w:szCs w:val="32"/>
        </w:rPr>
        <w:t>家，而监督员仅有</w:t>
      </w:r>
      <w:r w:rsidRPr="0048186B">
        <w:rPr>
          <w:rFonts w:ascii="仿宋" w:eastAsia="仿宋" w:hAnsi="仿宋" w:hint="eastAsia"/>
          <w:color w:val="000000" w:themeColor="text1"/>
          <w:sz w:val="32"/>
          <w:szCs w:val="32"/>
        </w:rPr>
        <w:t>19</w:t>
      </w:r>
      <w:r w:rsidR="00831996" w:rsidRPr="0048186B">
        <w:rPr>
          <w:rFonts w:ascii="仿宋" w:eastAsia="仿宋" w:hAnsi="仿宋" w:hint="eastAsia"/>
          <w:color w:val="000000" w:themeColor="text1"/>
          <w:sz w:val="32"/>
          <w:szCs w:val="32"/>
        </w:rPr>
        <w:t>人。</w:t>
      </w:r>
      <w:r w:rsidR="00041DF9" w:rsidRPr="0048186B">
        <w:rPr>
          <w:rFonts w:ascii="仿宋" w:eastAsia="仿宋" w:hAnsi="仿宋" w:hint="eastAsia"/>
          <w:sz w:val="32"/>
          <w:szCs w:val="32"/>
        </w:rPr>
        <w:t>同时，</w:t>
      </w:r>
      <w:r w:rsidR="00B70C2E" w:rsidRPr="0048186B">
        <w:rPr>
          <w:rFonts w:ascii="仿宋" w:eastAsia="仿宋" w:hAnsi="仿宋" w:hint="eastAsia"/>
          <w:sz w:val="32"/>
          <w:szCs w:val="32"/>
        </w:rPr>
        <w:t>监督员</w:t>
      </w:r>
      <w:r w:rsidR="00041DF9" w:rsidRPr="0048186B">
        <w:rPr>
          <w:rFonts w:ascii="仿宋" w:eastAsia="仿宋" w:hAnsi="仿宋" w:hint="eastAsia"/>
          <w:sz w:val="32"/>
          <w:szCs w:val="32"/>
        </w:rPr>
        <w:t>年龄老化严重，接受新事物的能力不足，面对监管方式改革，心理准备和工作能力不足，一定程度上影响了双随机监管的推进。</w:t>
      </w:r>
    </w:p>
    <w:p w:rsidR="00041DF9" w:rsidRPr="00F0750F" w:rsidRDefault="00831996" w:rsidP="00831996">
      <w:pPr>
        <w:ind w:firstLineChars="200" w:firstLine="640"/>
        <w:rPr>
          <w:rFonts w:ascii="黑体" w:eastAsia="黑体" w:hAnsi="黑体"/>
          <w:sz w:val="32"/>
          <w:szCs w:val="32"/>
        </w:rPr>
      </w:pPr>
      <w:r w:rsidRPr="00F0750F">
        <w:rPr>
          <w:rFonts w:ascii="黑体" w:eastAsia="黑体" w:hAnsi="黑体" w:hint="eastAsia"/>
          <w:sz w:val="32"/>
          <w:szCs w:val="32"/>
        </w:rPr>
        <w:t>二</w:t>
      </w:r>
      <w:r w:rsidR="00041DF9" w:rsidRPr="00F0750F">
        <w:rPr>
          <w:rFonts w:ascii="黑体" w:eastAsia="黑体" w:hAnsi="黑体" w:hint="eastAsia"/>
          <w:sz w:val="32"/>
          <w:szCs w:val="32"/>
        </w:rPr>
        <w:t>、意见建议</w:t>
      </w:r>
    </w:p>
    <w:p w:rsidR="00041DF9" w:rsidRPr="0048186B" w:rsidRDefault="00041DF9" w:rsidP="00831996">
      <w:pPr>
        <w:ind w:firstLineChars="200" w:firstLine="640"/>
        <w:rPr>
          <w:rFonts w:ascii="仿宋" w:eastAsia="仿宋" w:hAnsi="仿宋"/>
          <w:sz w:val="32"/>
          <w:szCs w:val="32"/>
        </w:rPr>
      </w:pPr>
      <w:r w:rsidRPr="00075B27">
        <w:rPr>
          <w:rFonts w:ascii="黑体" w:eastAsia="黑体" w:hAnsi="黑体" w:hint="eastAsia"/>
          <w:sz w:val="32"/>
          <w:szCs w:val="32"/>
        </w:rPr>
        <w:lastRenderedPageBreak/>
        <w:t>一是强化顶层设计，完善法律法规。</w:t>
      </w:r>
      <w:r w:rsidRPr="0048186B">
        <w:rPr>
          <w:rFonts w:ascii="仿宋" w:eastAsia="仿宋" w:hAnsi="仿宋" w:hint="eastAsia"/>
          <w:sz w:val="32"/>
          <w:szCs w:val="32"/>
        </w:rPr>
        <w:t>建议加快出台“双随机、一公开”相关法律法规，制定统一的抽查标准，一方</w:t>
      </w:r>
      <w:r w:rsidR="00831996" w:rsidRPr="0048186B">
        <w:rPr>
          <w:rFonts w:ascii="仿宋" w:eastAsia="仿宋" w:hAnsi="仿宋" w:hint="eastAsia"/>
          <w:sz w:val="32"/>
          <w:szCs w:val="32"/>
        </w:rPr>
        <w:t>面</w:t>
      </w:r>
      <w:r w:rsidRPr="0048186B">
        <w:rPr>
          <w:rFonts w:ascii="仿宋" w:eastAsia="仿宋" w:hAnsi="仿宋" w:hint="eastAsia"/>
          <w:sz w:val="32"/>
          <w:szCs w:val="32"/>
        </w:rPr>
        <w:t>明确“双随机”抽查机制的适用原则、适用范围、实施标准、实施程序、问责体系等</w:t>
      </w:r>
      <w:r w:rsidR="00F0750F">
        <w:rPr>
          <w:rFonts w:ascii="仿宋" w:eastAsia="仿宋" w:hAnsi="仿宋" w:hint="eastAsia"/>
          <w:sz w:val="32"/>
          <w:szCs w:val="32"/>
        </w:rPr>
        <w:t>；</w:t>
      </w:r>
      <w:r w:rsidRPr="0048186B">
        <w:rPr>
          <w:rFonts w:ascii="仿宋" w:eastAsia="仿宋" w:hAnsi="仿宋" w:hint="eastAsia"/>
          <w:sz w:val="32"/>
          <w:szCs w:val="32"/>
        </w:rPr>
        <w:t>另一方面是明确一般检查事项和重点检查事项，对涉及安全、质量、公共利益等领域实施重点监管，抽查比例不设上限，提高监管的针对性。</w:t>
      </w:r>
    </w:p>
    <w:p w:rsidR="00041DF9" w:rsidRPr="0048186B" w:rsidRDefault="00041DF9" w:rsidP="00831996">
      <w:pPr>
        <w:ind w:firstLineChars="200" w:firstLine="640"/>
        <w:rPr>
          <w:rFonts w:ascii="仿宋" w:eastAsia="仿宋" w:hAnsi="仿宋"/>
          <w:sz w:val="32"/>
          <w:szCs w:val="32"/>
        </w:rPr>
      </w:pPr>
      <w:r w:rsidRPr="00075B27">
        <w:rPr>
          <w:rFonts w:ascii="黑体" w:eastAsia="黑体" w:hAnsi="黑体" w:hint="eastAsia"/>
          <w:sz w:val="32"/>
          <w:szCs w:val="32"/>
        </w:rPr>
        <w:t>二是优化监管平台功能，加强信息保障</w:t>
      </w:r>
      <w:r w:rsidR="00831996" w:rsidRPr="00075B27">
        <w:rPr>
          <w:rFonts w:ascii="黑体" w:eastAsia="黑体" w:hAnsi="黑体" w:hint="eastAsia"/>
          <w:sz w:val="32"/>
          <w:szCs w:val="32"/>
        </w:rPr>
        <w:t>，实现信息共享</w:t>
      </w:r>
      <w:r w:rsidRPr="00075B27">
        <w:rPr>
          <w:rFonts w:ascii="黑体" w:eastAsia="黑体" w:hAnsi="黑体" w:hint="eastAsia"/>
          <w:sz w:val="32"/>
          <w:szCs w:val="32"/>
        </w:rPr>
        <w:t>。</w:t>
      </w:r>
      <w:r w:rsidRPr="0048186B">
        <w:rPr>
          <w:rFonts w:ascii="仿宋" w:eastAsia="仿宋" w:hAnsi="仿宋" w:hint="eastAsia"/>
          <w:sz w:val="32"/>
          <w:szCs w:val="32"/>
        </w:rPr>
        <w:t>建议收集整理双随机检查工作实践和基层意见建议，进一步完善优化“双随机、一公开”监管平台系统功能，提升与其他业务系统的关联性，实现数据共享。一方面合理设置检查对象名录库的选取设置条件，分设专业执法人员库和普通执法人员库，以实现对特定行业、重点检查对象的抽查需要</w:t>
      </w:r>
      <w:r w:rsidR="00F0750F">
        <w:rPr>
          <w:rFonts w:ascii="仿宋" w:eastAsia="仿宋" w:hAnsi="仿宋" w:hint="eastAsia"/>
          <w:sz w:val="32"/>
          <w:szCs w:val="32"/>
        </w:rPr>
        <w:t>；</w:t>
      </w:r>
      <w:r w:rsidRPr="0048186B">
        <w:rPr>
          <w:rFonts w:ascii="仿宋" w:eastAsia="仿宋" w:hAnsi="仿宋" w:hint="eastAsia"/>
          <w:sz w:val="32"/>
          <w:szCs w:val="32"/>
        </w:rPr>
        <w:t>另一方面实现社会组织等其他非企业的相关监管主体开立或注销结果第一时间自动推送至“双随机、一公开”监管平台系统，归集到相关部门单位名下，确保检查结查全面公开，实现监管的“公正性”。</w:t>
      </w:r>
    </w:p>
    <w:p w:rsidR="00041DF9" w:rsidRPr="0048186B" w:rsidRDefault="00041DF9" w:rsidP="00831996">
      <w:pPr>
        <w:ind w:firstLineChars="200" w:firstLine="640"/>
        <w:rPr>
          <w:rFonts w:ascii="仿宋" w:eastAsia="仿宋" w:hAnsi="仿宋"/>
          <w:sz w:val="32"/>
          <w:szCs w:val="32"/>
        </w:rPr>
      </w:pPr>
      <w:r w:rsidRPr="00075B27">
        <w:rPr>
          <w:rFonts w:ascii="黑体" w:eastAsia="黑体" w:hAnsi="黑体" w:hint="eastAsia"/>
          <w:sz w:val="32"/>
          <w:szCs w:val="32"/>
        </w:rPr>
        <w:t>三是建立健全高效有序的工作机制。</w:t>
      </w:r>
      <w:r w:rsidRPr="0048186B">
        <w:rPr>
          <w:rFonts w:ascii="仿宋" w:eastAsia="仿宋" w:hAnsi="仿宋" w:hint="eastAsia"/>
          <w:sz w:val="32"/>
          <w:szCs w:val="32"/>
        </w:rPr>
        <w:t>建立健全政府主导，主管部门牵头，其他职能部门协作的“双随机、一公开”跨部门监管联动机制，制定出台联抽联查操作规范，保障实施“双随机、一公开”监管的专项经费，加大对平台建设维护、部门检查、联合抽查的人力物力支持，确保“宽进”下的“严管”得到有效实现。</w:t>
      </w:r>
      <w:r w:rsidR="00B83967" w:rsidRPr="0048186B">
        <w:rPr>
          <w:rFonts w:ascii="仿宋" w:eastAsia="仿宋" w:hAnsi="仿宋" w:hint="eastAsia"/>
          <w:sz w:val="32"/>
          <w:szCs w:val="32"/>
        </w:rPr>
        <w:t>根据基层实际工作量及时补充</w:t>
      </w:r>
      <w:r w:rsidR="00087911" w:rsidRPr="0048186B">
        <w:rPr>
          <w:rFonts w:ascii="仿宋" w:eastAsia="仿宋" w:hAnsi="仿宋" w:hint="eastAsia"/>
          <w:sz w:val="32"/>
          <w:szCs w:val="32"/>
        </w:rPr>
        <w:t>人员缺口</w:t>
      </w:r>
      <w:r w:rsidR="00B83967" w:rsidRPr="0048186B">
        <w:rPr>
          <w:rFonts w:ascii="仿宋" w:eastAsia="仿宋" w:hAnsi="仿宋" w:hint="eastAsia"/>
          <w:sz w:val="32"/>
          <w:szCs w:val="32"/>
        </w:rPr>
        <w:t>，</w:t>
      </w:r>
      <w:r w:rsidR="00B83967" w:rsidRPr="0048186B">
        <w:rPr>
          <w:rFonts w:ascii="仿宋" w:eastAsia="仿宋" w:hAnsi="仿宋" w:hint="eastAsia"/>
          <w:sz w:val="32"/>
          <w:szCs w:val="32"/>
        </w:rPr>
        <w:lastRenderedPageBreak/>
        <w:t>及时输入新鲜“血液”，提升基层工作活力。</w:t>
      </w:r>
    </w:p>
    <w:p w:rsidR="00A16FAB" w:rsidRPr="0048186B" w:rsidRDefault="00FA6457" w:rsidP="00A16FAB">
      <w:pPr>
        <w:ind w:firstLineChars="200" w:firstLine="640"/>
        <w:rPr>
          <w:rFonts w:ascii="仿宋" w:eastAsia="仿宋" w:hAnsi="仿宋"/>
          <w:color w:val="000000" w:themeColor="text1"/>
          <w:sz w:val="32"/>
          <w:szCs w:val="32"/>
        </w:rPr>
      </w:pPr>
      <w:r w:rsidRPr="00075B27">
        <w:rPr>
          <w:rFonts w:ascii="黑体" w:eastAsia="黑体" w:hAnsi="黑体" w:hint="eastAsia"/>
          <w:color w:val="000000" w:themeColor="text1"/>
          <w:sz w:val="32"/>
          <w:szCs w:val="32"/>
        </w:rPr>
        <w:t>四是</w:t>
      </w:r>
      <w:r w:rsidR="00A16FAB" w:rsidRPr="00075B27">
        <w:rPr>
          <w:rFonts w:ascii="黑体" w:eastAsia="黑体" w:hAnsi="黑体" w:hint="eastAsia"/>
          <w:color w:val="000000" w:themeColor="text1"/>
          <w:sz w:val="32"/>
          <w:szCs w:val="32"/>
        </w:rPr>
        <w:t>整合优化资源，更好的推进双随机、一公开工作</w:t>
      </w:r>
      <w:r w:rsidR="00087911" w:rsidRPr="00075B27">
        <w:rPr>
          <w:rFonts w:ascii="黑体" w:eastAsia="黑体" w:hAnsi="黑体" w:hint="eastAsia"/>
          <w:color w:val="000000" w:themeColor="text1"/>
          <w:sz w:val="32"/>
          <w:szCs w:val="32"/>
        </w:rPr>
        <w:t>。</w:t>
      </w:r>
      <w:r w:rsidR="00A16FAB" w:rsidRPr="0048186B">
        <w:rPr>
          <w:rFonts w:ascii="仿宋" w:eastAsia="仿宋" w:hAnsi="仿宋"/>
          <w:color w:val="000000" w:themeColor="text1"/>
          <w:sz w:val="32"/>
          <w:szCs w:val="32"/>
        </w:rPr>
        <w:t>整合现有</w:t>
      </w:r>
      <w:r w:rsidR="00A16FAB" w:rsidRPr="0048186B">
        <w:rPr>
          <w:rFonts w:ascii="仿宋" w:eastAsia="仿宋" w:hAnsi="仿宋" w:hint="eastAsia"/>
          <w:color w:val="000000" w:themeColor="text1"/>
          <w:sz w:val="32"/>
          <w:szCs w:val="32"/>
        </w:rPr>
        <w:t>“双随机、一公开”平台，确立一个平台承担“双随机、一公开”任务，其他平台</w:t>
      </w:r>
      <w:r w:rsidR="00F0750F">
        <w:rPr>
          <w:rFonts w:ascii="仿宋" w:eastAsia="仿宋" w:hAnsi="仿宋" w:hint="eastAsia"/>
          <w:color w:val="000000" w:themeColor="text1"/>
          <w:sz w:val="32"/>
          <w:szCs w:val="32"/>
        </w:rPr>
        <w:t>此</w:t>
      </w:r>
      <w:r w:rsidR="00087911" w:rsidRPr="0048186B">
        <w:rPr>
          <w:rFonts w:ascii="仿宋" w:eastAsia="仿宋" w:hAnsi="仿宋" w:hint="eastAsia"/>
          <w:color w:val="000000" w:themeColor="text1"/>
          <w:sz w:val="32"/>
          <w:szCs w:val="32"/>
        </w:rPr>
        <w:t>功能停止使用</w:t>
      </w:r>
      <w:r w:rsidR="00F0750F">
        <w:rPr>
          <w:rFonts w:ascii="仿宋" w:eastAsia="仿宋" w:hAnsi="仿宋" w:hint="eastAsia"/>
          <w:color w:val="000000" w:themeColor="text1"/>
          <w:sz w:val="32"/>
          <w:szCs w:val="32"/>
        </w:rPr>
        <w:t>。</w:t>
      </w:r>
      <w:r w:rsidR="00087911" w:rsidRPr="0048186B">
        <w:rPr>
          <w:rFonts w:ascii="仿宋" w:eastAsia="仿宋" w:hAnsi="仿宋" w:hint="eastAsia"/>
          <w:color w:val="000000" w:themeColor="text1"/>
          <w:sz w:val="32"/>
          <w:szCs w:val="32"/>
        </w:rPr>
        <w:t>或者加强系统兼容性建设，建立系统间数据共享机制，使</w:t>
      </w:r>
      <w:r w:rsidR="00000039" w:rsidRPr="0048186B">
        <w:rPr>
          <w:rFonts w:ascii="仿宋" w:eastAsia="仿宋" w:hAnsi="仿宋" w:hint="eastAsia"/>
          <w:color w:val="000000" w:themeColor="text1"/>
          <w:sz w:val="32"/>
          <w:szCs w:val="32"/>
        </w:rPr>
        <w:t>一个系统能够自动同步（或者推送）另外一个系统的数据，减少重复劳动。</w:t>
      </w:r>
    </w:p>
    <w:p w:rsidR="00087911" w:rsidRPr="0048186B" w:rsidRDefault="00087911" w:rsidP="00A16FAB">
      <w:pPr>
        <w:ind w:firstLineChars="200" w:firstLine="640"/>
        <w:rPr>
          <w:rFonts w:ascii="仿宋" w:eastAsia="仿宋" w:hAnsi="仿宋"/>
          <w:color w:val="000000" w:themeColor="text1"/>
          <w:sz w:val="32"/>
          <w:szCs w:val="32"/>
        </w:rPr>
      </w:pPr>
    </w:p>
    <w:sectPr w:rsidR="00087911" w:rsidRPr="0048186B" w:rsidSect="00A715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7D" w:rsidRDefault="00E07A7D" w:rsidP="00041DF9">
      <w:r>
        <w:separator/>
      </w:r>
    </w:p>
  </w:endnote>
  <w:endnote w:type="continuationSeparator" w:id="0">
    <w:p w:rsidR="00E07A7D" w:rsidRDefault="00E07A7D" w:rsidP="0004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7D" w:rsidRDefault="00E07A7D" w:rsidP="00041DF9">
      <w:r>
        <w:separator/>
      </w:r>
    </w:p>
  </w:footnote>
  <w:footnote w:type="continuationSeparator" w:id="0">
    <w:p w:rsidR="00E07A7D" w:rsidRDefault="00E07A7D" w:rsidP="00041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1DF9"/>
    <w:rsid w:val="00000039"/>
    <w:rsid w:val="00041DF9"/>
    <w:rsid w:val="00075B27"/>
    <w:rsid w:val="00087911"/>
    <w:rsid w:val="00154ED0"/>
    <w:rsid w:val="00257EAA"/>
    <w:rsid w:val="00473010"/>
    <w:rsid w:val="00475FFE"/>
    <w:rsid w:val="0048186B"/>
    <w:rsid w:val="007E049F"/>
    <w:rsid w:val="007F4353"/>
    <w:rsid w:val="00831996"/>
    <w:rsid w:val="0092276E"/>
    <w:rsid w:val="009C63E6"/>
    <w:rsid w:val="00A16FAB"/>
    <w:rsid w:val="00A52D46"/>
    <w:rsid w:val="00A619AD"/>
    <w:rsid w:val="00A71519"/>
    <w:rsid w:val="00A87D97"/>
    <w:rsid w:val="00B70C2E"/>
    <w:rsid w:val="00B83967"/>
    <w:rsid w:val="00BD5534"/>
    <w:rsid w:val="00E07A7D"/>
    <w:rsid w:val="00E63191"/>
    <w:rsid w:val="00F0750F"/>
    <w:rsid w:val="00F42083"/>
    <w:rsid w:val="00F7377E"/>
    <w:rsid w:val="00FA6457"/>
    <w:rsid w:val="00FD02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5F1E1"/>
  <w15:docId w15:val="{69E66554-4587-43FB-BF65-AA31576E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DF9"/>
    <w:rPr>
      <w:sz w:val="18"/>
      <w:szCs w:val="18"/>
    </w:rPr>
  </w:style>
  <w:style w:type="paragraph" w:styleId="a5">
    <w:name w:val="footer"/>
    <w:basedOn w:val="a"/>
    <w:link w:val="a6"/>
    <w:uiPriority w:val="99"/>
    <w:unhideWhenUsed/>
    <w:rsid w:val="00041DF9"/>
    <w:pPr>
      <w:tabs>
        <w:tab w:val="center" w:pos="4153"/>
        <w:tab w:val="right" w:pos="8306"/>
      </w:tabs>
      <w:snapToGrid w:val="0"/>
      <w:jc w:val="left"/>
    </w:pPr>
    <w:rPr>
      <w:sz w:val="18"/>
      <w:szCs w:val="18"/>
    </w:rPr>
  </w:style>
  <w:style w:type="character" w:customStyle="1" w:styleId="a6">
    <w:name w:val="页脚 字符"/>
    <w:basedOn w:val="a0"/>
    <w:link w:val="a5"/>
    <w:uiPriority w:val="99"/>
    <w:rsid w:val="00041D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259</Words>
  <Characters>1477</Characters>
  <Application>Microsoft Office Word</Application>
  <DocSecurity>0</DocSecurity>
  <Lines>12</Lines>
  <Paragraphs>3</Paragraphs>
  <ScaleCrop>false</ScaleCrop>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China</cp:lastModifiedBy>
  <cp:revision>19</cp:revision>
  <dcterms:created xsi:type="dcterms:W3CDTF">2021-05-17T12:31:00Z</dcterms:created>
  <dcterms:modified xsi:type="dcterms:W3CDTF">2022-03-31T02:21:00Z</dcterms:modified>
</cp:coreProperties>
</file>